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638FFAE" w14:textId="369482A3" w:rsidR="003157CE" w:rsidRPr="003E0F17" w:rsidRDefault="00293600" w:rsidP="003157CE">
      <w:pPr>
        <w:ind w:left="3360" w:right="360" w:hanging="3360"/>
        <w:rPr>
          <w:rFonts w:ascii="新細明體" w:hAnsi="新細明體"/>
        </w:rPr>
      </w:pPr>
      <w:r>
        <w:rPr>
          <w:rFonts w:ascii="新細明體" w:hAnsi="新細明體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471EA" wp14:editId="3A273C76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2857500" cy="1143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967FE" w14:textId="0156F98B" w:rsidR="00EF6A8F" w:rsidRPr="001F64B6" w:rsidRDefault="00EF6A8F" w:rsidP="004761B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F64B6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2014-2015</w:t>
                            </w:r>
                            <w:r w:rsidRPr="001F64B6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學年</w:t>
                            </w:r>
                          </w:p>
                          <w:p w14:paraId="00AFEBD1" w14:textId="63F9F018" w:rsidR="00EF6A8F" w:rsidRPr="001F64B6" w:rsidRDefault="00EF6A8F" w:rsidP="004761B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F64B6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語言習得（中文）</w:t>
                            </w:r>
                          </w:p>
                          <w:p w14:paraId="6397282B" w14:textId="77777777" w:rsidR="00EF6A8F" w:rsidRDefault="00EF6A8F" w:rsidP="004761B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6FC3828" w14:textId="62CE6D66" w:rsidR="00EF6A8F" w:rsidRPr="004761B0" w:rsidRDefault="00EF6A8F" w:rsidP="004761B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TW"/>
                              </w:rPr>
                              <w:t>四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單元</w:t>
                            </w:r>
                            <w:r w:rsidRPr="00851DD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評估</w:t>
                            </w:r>
                            <w:r w:rsidR="00EE31DB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2pt;margin-top:0;width:225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DTaM4CAAAP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o8x&#10;UkRCiR5Z69GVbtE4sLMzrgDQgwGYb0ENVR70DpQh6ZZbGf6QDgI78Lw/cBucUVCOp5OzSQomCrYs&#10;yz+kcAD/yfN1Y53/yLREQSixheJFTsn2xvkOOkDCa0ovGiFiAYV6oQCfnYbFDuhukwJCATEgQ1Cx&#10;Oj/mk7NxdTY5H51Wk2yUZ+l0VFXpeHS9qNIqzRfz8/zqJ0QhSZYXO+gTA10WGAImFoKs+poE898V&#10;RRL6ooWzLInN0+UHjiMlQ6hJoL+jOUp+L1hIQKjPjEPZIttBEQeGzYVFWwKtTihlysdCRTIAHVAc&#10;CHvLxR4fKYtUvuVyR/7wslb+cFk2SttY2ldh11+HkHmHBzKO8g6ib5ctcBXEpa730JVWd1PtDF00&#10;0Dk3xPl7YmGModtgNfk7+HChdyXWvYTRWtvvf9IHPBQSrBiFcpfYfdsQyzASnxTM3XmW52GPxEMO&#10;zQMHe2xZHlvURs41lCODJWhoFAPei0HkVssn2GBVeBVMRFF4u8R+EOe+W1awASmrqgiCzWGIv1EP&#10;hgbXoTphLh7bJ2JNPzweOuhWDwuEFK9mqMOGm0pXG695EwfsmdWeeNg6sR/7DRnW2vE5op73+OwX&#10;AAAA//8DAFBLAwQUAAYACAAAACEAbEsUtdsAAAAIAQAADwAAAGRycy9kb3ducmV2LnhtbEyPT0vD&#10;QBDF70K/wzIFb3ZWaaSN2ZRS8apY/4C3bXaaBLOzIbtt4rd3etLLwOM93vxesZl8p840xDawgduF&#10;BkVcBddybeD97elmBSomy852gcnAD0XYlLOrwuYujPxK532qlZRwzK2BJqU+R4xVQ97GReiJxTuG&#10;wdskcqjRDXaUct/hndb36G3L8qGxPe0aqr73J2/g4/n49bnUL/Wjz/oxTBrZr9GY6/m0fQCVaEp/&#10;YbjgCzqUwnQIJ3ZRdQYyvZQtyYBcsdfZRR4kt9IasCzw/4DyFwAA//8DAFBLAQItABQABgAIAAAA&#10;IQDkmcPA+wAAAOEBAAATAAAAAAAAAAAAAAAAAAAAAABbQ29udGVudF9UeXBlc10ueG1sUEsBAi0A&#10;FAAGAAgAAAAhACOyauHXAAAAlAEAAAsAAAAAAAAAAAAAAAAALAEAAF9yZWxzLy5yZWxzUEsBAi0A&#10;FAAGAAgAAAAhANVQ02jOAgAADwYAAA4AAAAAAAAAAAAAAAAALAIAAGRycy9lMm9Eb2MueG1sUEsB&#10;Ai0AFAAGAAgAAAAhAGxLFLXbAAAACAEAAA8AAAAAAAAAAAAAAAAAJgUAAGRycy9kb3ducmV2Lnht&#10;bFBLBQYAAAAABAAEAPMAAAAuBgAAAAA=&#10;" filled="f" stroked="f">
                <v:textbox>
                  <w:txbxContent>
                    <w:p w14:paraId="2B4967FE" w14:textId="0156F98B" w:rsidR="00EF6A8F" w:rsidRPr="001F64B6" w:rsidRDefault="00EF6A8F" w:rsidP="004761B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F64B6">
                        <w:rPr>
                          <w:rFonts w:hint="eastAsia"/>
                          <w:b/>
                          <w:sz w:val="32"/>
                          <w:szCs w:val="32"/>
                        </w:rPr>
                        <w:t>2014-2015</w:t>
                      </w:r>
                      <w:r w:rsidRPr="001F64B6">
                        <w:rPr>
                          <w:rFonts w:hint="eastAsia"/>
                          <w:b/>
                          <w:sz w:val="32"/>
                          <w:szCs w:val="32"/>
                        </w:rPr>
                        <w:t>學年</w:t>
                      </w:r>
                    </w:p>
                    <w:p w14:paraId="00AFEBD1" w14:textId="63F9F018" w:rsidR="00EF6A8F" w:rsidRPr="001F64B6" w:rsidRDefault="00EF6A8F" w:rsidP="004761B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F64B6">
                        <w:rPr>
                          <w:rFonts w:hint="eastAsia"/>
                          <w:b/>
                          <w:sz w:val="32"/>
                          <w:szCs w:val="32"/>
                        </w:rPr>
                        <w:t>語言習得（中文）</w:t>
                      </w:r>
                    </w:p>
                    <w:p w14:paraId="6397282B" w14:textId="77777777" w:rsidR="00EF6A8F" w:rsidRDefault="00EF6A8F" w:rsidP="004761B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56FC3828" w14:textId="62CE6D66" w:rsidR="00EF6A8F" w:rsidRPr="004761B0" w:rsidRDefault="00EF6A8F" w:rsidP="004761B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eastAsia="zh-TW"/>
                        </w:rPr>
                        <w:t>四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單元</w:t>
                      </w:r>
                      <w:r w:rsidRPr="00851DD8">
                        <w:rPr>
                          <w:rFonts w:hint="eastAsia"/>
                          <w:sz w:val="32"/>
                          <w:szCs w:val="32"/>
                        </w:rPr>
                        <w:t>評估</w:t>
                      </w:r>
                      <w:r w:rsidR="00EE31DB">
                        <w:rPr>
                          <w:rFonts w:hint="eastAsia"/>
                          <w:sz w:val="32"/>
                          <w:szCs w:val="32"/>
                        </w:rPr>
                        <w:t>通知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529CD">
        <w:rPr>
          <w:rFonts w:ascii="新細明體" w:hAnsi="新細明體"/>
          <w:noProof/>
          <w:lang w:val="en-US" w:eastAsia="en-US"/>
        </w:rPr>
        <w:pict w14:anchorId="568571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18pt;width:143.6pt;height:125.6pt;z-index:251658240;mso-wrap-edited:f;mso-wrap-distance-left:0;mso-wrap-distance-right:9.05pt;mso-position-horizontal-relative:text;mso-position-vertical-relative:text" wrapcoords="-113 0 -113 21341 21600 21341 21600 0 -113 0" filled="t">
            <v:fill color2="black"/>
            <v:imagedata r:id="rId8" o:title=""/>
            <v:textbox inset="0,0,0,0"/>
            <w10:wrap type="through" side="right"/>
          </v:shape>
        </w:pict>
      </w:r>
    </w:p>
    <w:p w14:paraId="53B55EF9" w14:textId="77777777" w:rsidR="003157CE" w:rsidRPr="003E0F17" w:rsidRDefault="003157CE" w:rsidP="003157CE">
      <w:pPr>
        <w:ind w:left="3360" w:right="360" w:hanging="3360"/>
        <w:rPr>
          <w:rFonts w:ascii="新細明體" w:hAnsi="新細明體"/>
        </w:rPr>
      </w:pPr>
    </w:p>
    <w:p w14:paraId="7009491A" w14:textId="77777777" w:rsidR="003157CE" w:rsidRPr="003E0F17" w:rsidRDefault="003157CE" w:rsidP="003157CE">
      <w:pPr>
        <w:ind w:left="3360" w:right="360" w:hanging="3360"/>
        <w:rPr>
          <w:rFonts w:ascii="新細明體" w:hAnsi="新細明體"/>
          <w:lang w:eastAsia="zh-TW"/>
        </w:rPr>
      </w:pPr>
    </w:p>
    <w:p w14:paraId="2F4651B3" w14:textId="77777777" w:rsidR="003157CE" w:rsidRPr="003E0F17" w:rsidRDefault="003157CE" w:rsidP="003157CE">
      <w:pPr>
        <w:ind w:left="3360" w:right="360" w:hanging="3360"/>
        <w:rPr>
          <w:rFonts w:ascii="新細明體" w:hAnsi="新細明體"/>
        </w:rPr>
      </w:pPr>
    </w:p>
    <w:p w14:paraId="37B8FF31" w14:textId="77777777" w:rsidR="003157CE" w:rsidRPr="003E0F17" w:rsidRDefault="003157CE" w:rsidP="003157CE">
      <w:pPr>
        <w:ind w:left="3360" w:right="360" w:hanging="3360"/>
        <w:rPr>
          <w:rFonts w:ascii="新細明體" w:hAnsi="新細明體"/>
        </w:rPr>
      </w:pPr>
    </w:p>
    <w:p w14:paraId="65EA8940" w14:textId="77777777" w:rsidR="00AD3B7D" w:rsidRDefault="00AD3B7D" w:rsidP="00985C3A">
      <w:pPr>
        <w:ind w:right="360"/>
        <w:rPr>
          <w:rFonts w:ascii="新細明體" w:hAnsi="新細明體"/>
        </w:rPr>
      </w:pPr>
    </w:p>
    <w:p w14:paraId="71A0387C" w14:textId="77777777" w:rsidR="00AD3B7D" w:rsidRDefault="00AD3B7D" w:rsidP="00985C3A">
      <w:pPr>
        <w:ind w:right="360"/>
        <w:rPr>
          <w:rFonts w:ascii="新細明體" w:hAnsi="新細明體"/>
        </w:rPr>
      </w:pPr>
    </w:p>
    <w:p w14:paraId="2AA3DDE4" w14:textId="77777777" w:rsidR="00AD3B7D" w:rsidRDefault="00AD3B7D" w:rsidP="00985C3A">
      <w:pPr>
        <w:ind w:right="360"/>
        <w:rPr>
          <w:rFonts w:ascii="新細明體" w:hAnsi="新細明體"/>
        </w:rPr>
      </w:pPr>
    </w:p>
    <w:p w14:paraId="7971B738" w14:textId="77777777" w:rsidR="004761B0" w:rsidRDefault="003157CE" w:rsidP="00985C3A">
      <w:pPr>
        <w:ind w:right="360"/>
        <w:rPr>
          <w:rFonts w:ascii="新細明體" w:hAnsi="新細明體"/>
          <w:lang w:val="en-US"/>
        </w:rPr>
      </w:pPr>
      <w:r w:rsidRPr="003E0F17">
        <w:rPr>
          <w:rFonts w:ascii="新細明體" w:hAnsi="新細明體" w:hint="eastAsia"/>
          <w:lang w:val="en-US"/>
        </w:rPr>
        <w:tab/>
      </w:r>
      <w:r w:rsidRPr="003E0F17">
        <w:rPr>
          <w:rFonts w:ascii="新細明體" w:hAnsi="新細明體"/>
          <w:lang w:val="en-US"/>
        </w:rPr>
        <w:t xml:space="preserve">          </w:t>
      </w:r>
      <w:r w:rsidR="00985C3A">
        <w:rPr>
          <w:rFonts w:ascii="新細明體" w:hAnsi="新細明體" w:hint="eastAsia"/>
          <w:lang w:val="en-US"/>
        </w:rPr>
        <w:tab/>
      </w:r>
      <w:r w:rsidR="00985C3A">
        <w:rPr>
          <w:rFonts w:ascii="新細明體" w:hAnsi="新細明體" w:hint="eastAsia"/>
          <w:lang w:val="en-US"/>
        </w:rPr>
        <w:tab/>
      </w:r>
      <w:r w:rsidR="00747B35">
        <w:rPr>
          <w:rFonts w:ascii="新細明體" w:hAnsi="新細明體"/>
          <w:lang w:val="en-US"/>
        </w:rPr>
        <w:tab/>
      </w:r>
    </w:p>
    <w:p w14:paraId="5DB0AE53" w14:textId="1C0F94F1" w:rsidR="001F64B6" w:rsidRDefault="001F64B6" w:rsidP="003157CE">
      <w:pPr>
        <w:rPr>
          <w:rFonts w:ascii="新細明體" w:hAnsi="新細明體"/>
          <w:lang w:val="en-US"/>
        </w:rPr>
      </w:pPr>
      <w:r w:rsidRPr="003E0F17">
        <w:rPr>
          <w:rFonts w:ascii="新細明體" w:hAnsi="新細明體"/>
        </w:rPr>
        <w:t>通知日期：</w:t>
      </w:r>
      <w:r w:rsidR="004C1FC2">
        <w:rPr>
          <w:rFonts w:ascii="新細明體" w:hAnsi="新細明體"/>
        </w:rPr>
        <w:t>2015</w:t>
      </w:r>
      <w:r w:rsidRPr="003E0F17">
        <w:rPr>
          <w:rFonts w:ascii="新細明體" w:hAnsi="新細明體"/>
        </w:rPr>
        <w:t>年</w:t>
      </w:r>
      <w:r w:rsidR="004C1FC2">
        <w:rPr>
          <w:rFonts w:ascii="新細明體" w:hAnsi="新細明體"/>
        </w:rPr>
        <w:t>3</w:t>
      </w:r>
      <w:r w:rsidRPr="003E0F17">
        <w:rPr>
          <w:rFonts w:ascii="新細明體" w:hAnsi="新細明體"/>
        </w:rPr>
        <w:t>月</w:t>
      </w:r>
      <w:r w:rsidR="00550B45">
        <w:rPr>
          <w:rFonts w:ascii="新細明體" w:hAnsi="新細明體" w:hint="eastAsia"/>
        </w:rPr>
        <w:t>24</w:t>
      </w:r>
      <w:r w:rsidRPr="003E0F17">
        <w:rPr>
          <w:rFonts w:ascii="新細明體" w:hAnsi="新細明體"/>
        </w:rPr>
        <w:t>日</w:t>
      </w:r>
      <w:r w:rsidRPr="003E0F17">
        <w:rPr>
          <w:rFonts w:ascii="新細明體" w:hAnsi="新細明體"/>
        </w:rPr>
        <w:tab/>
      </w:r>
      <w:r>
        <w:rPr>
          <w:rFonts w:ascii="新細明體" w:hAnsi="新細明體" w:hint="eastAsia"/>
          <w:lang w:val="en-US"/>
        </w:rPr>
        <w:tab/>
      </w:r>
      <w:r>
        <w:rPr>
          <w:rFonts w:ascii="新細明體" w:hAnsi="新細明體" w:hint="eastAsia"/>
          <w:lang w:val="en-US"/>
        </w:rPr>
        <w:tab/>
      </w:r>
      <w:r>
        <w:rPr>
          <w:rFonts w:ascii="新細明體" w:hAnsi="新細明體" w:hint="eastAsia"/>
          <w:lang w:val="en-US"/>
        </w:rPr>
        <w:tab/>
      </w:r>
      <w:r w:rsidR="004761B0" w:rsidRPr="003E0F17">
        <w:rPr>
          <w:rFonts w:ascii="新細明體" w:hAnsi="新細明體"/>
        </w:rPr>
        <w:t>評估日期：</w:t>
      </w:r>
      <w:r w:rsidR="004C1FC2">
        <w:rPr>
          <w:rFonts w:ascii="新細明體" w:hAnsi="新細明體"/>
        </w:rPr>
        <w:t xml:space="preserve"> 2015</w:t>
      </w:r>
      <w:r w:rsidR="004761B0" w:rsidRPr="003E0F17">
        <w:rPr>
          <w:rFonts w:ascii="新細明體" w:hAnsi="新細明體"/>
        </w:rPr>
        <w:t>年</w:t>
      </w:r>
      <w:r w:rsidR="004C1FC2">
        <w:rPr>
          <w:rFonts w:ascii="新細明體" w:hAnsi="新細明體"/>
        </w:rPr>
        <w:t>3</w:t>
      </w:r>
      <w:r w:rsidR="004761B0" w:rsidRPr="003E0F17">
        <w:rPr>
          <w:rFonts w:ascii="新細明體" w:hAnsi="新細明體"/>
        </w:rPr>
        <w:t>月</w:t>
      </w:r>
      <w:r w:rsidR="004C1FC2">
        <w:rPr>
          <w:rFonts w:ascii="新細明體" w:hAnsi="新細明體"/>
        </w:rPr>
        <w:t>31</w:t>
      </w:r>
      <w:r w:rsidR="00851DD8">
        <w:rPr>
          <w:rFonts w:ascii="新細明體" w:hAnsi="新細明體" w:hint="eastAsia"/>
        </w:rPr>
        <w:t>日</w:t>
      </w:r>
    </w:p>
    <w:p w14:paraId="5AEF3F94" w14:textId="68C97A02" w:rsidR="003157CE" w:rsidRPr="003E0F17" w:rsidRDefault="004761B0" w:rsidP="003157CE">
      <w:pPr>
        <w:rPr>
          <w:rFonts w:ascii="新細明體" w:hAnsi="新細明體"/>
        </w:rPr>
      </w:pPr>
      <w:r>
        <w:rPr>
          <w:rFonts w:ascii="新細明體" w:hAnsi="新細明體" w:hint="eastAsia"/>
        </w:rPr>
        <w:t>評估時限：</w:t>
      </w:r>
      <w:r w:rsidR="0046595A">
        <w:rPr>
          <w:rFonts w:ascii="新細明體" w:hAnsi="新細明體" w:hint="eastAsia"/>
          <w:lang w:eastAsia="zh-TW"/>
        </w:rPr>
        <w:t>個人發言</w:t>
      </w:r>
      <w:r w:rsidR="009D2E94">
        <w:rPr>
          <w:rFonts w:ascii="新細明體" w:hAnsi="新細明體" w:hint="eastAsia"/>
          <w:lang w:eastAsia="zh-TW"/>
        </w:rPr>
        <w:t>2</w:t>
      </w:r>
      <w:r w:rsidR="0046595A">
        <w:rPr>
          <w:rFonts w:ascii="新細明體" w:hAnsi="新細明體" w:hint="eastAsia"/>
          <w:lang w:eastAsia="zh-TW"/>
        </w:rPr>
        <w:t>分鐘；</w:t>
      </w:r>
      <w:r w:rsidR="0046595A">
        <w:rPr>
          <w:rFonts w:ascii="新細明體" w:hAnsi="新細明體" w:hint="eastAsia"/>
        </w:rPr>
        <w:t>討論</w:t>
      </w:r>
      <w:r w:rsidR="004C1FC2">
        <w:rPr>
          <w:rFonts w:ascii="新細明體" w:hAnsi="新細明體" w:hint="eastAsia"/>
        </w:rPr>
        <w:t xml:space="preserve">3分鐘   </w:t>
      </w:r>
      <w:r w:rsidR="0046595A">
        <w:rPr>
          <w:rFonts w:ascii="新細明體" w:hAnsi="新細明體" w:hint="eastAsia"/>
        </w:rPr>
        <w:t xml:space="preserve">                     </w:t>
      </w:r>
      <w:r w:rsidR="001F64B6">
        <w:rPr>
          <w:rFonts w:ascii="新細明體" w:hAnsi="新細明體" w:hint="eastAsia"/>
        </w:rPr>
        <w:t>任教老師： 何老師</w:t>
      </w:r>
    </w:p>
    <w:p w14:paraId="2766E4D6" w14:textId="77777777" w:rsidR="003157CE" w:rsidRPr="003E0F17" w:rsidRDefault="003157CE" w:rsidP="003157CE">
      <w:pPr>
        <w:rPr>
          <w:rFonts w:ascii="新細明體" w:hAnsi="新細明體"/>
        </w:rPr>
      </w:pPr>
      <w:r w:rsidRPr="003E0F17">
        <w:rPr>
          <w:rFonts w:ascii="新細明體" w:hAnsi="新細明體"/>
        </w:rPr>
        <w:t xml:space="preserve">                                                                                            </w:t>
      </w:r>
    </w:p>
    <w:p w14:paraId="3165B7F1" w14:textId="77777777" w:rsidR="003157CE" w:rsidRPr="003E0F17" w:rsidRDefault="003157CE" w:rsidP="003157CE">
      <w:pPr>
        <w:rPr>
          <w:rFonts w:ascii="新細明體" w:hAnsi="新細明體"/>
        </w:rPr>
      </w:pPr>
    </w:p>
    <w:p w14:paraId="264E55FE" w14:textId="204D7117" w:rsidR="003157CE" w:rsidRPr="003E0F17" w:rsidRDefault="003157CE" w:rsidP="003157CE">
      <w:pPr>
        <w:rPr>
          <w:rFonts w:ascii="新細明體" w:hAnsi="新細明體"/>
          <w:u w:val="single"/>
        </w:rPr>
      </w:pPr>
      <w:r w:rsidRPr="003E0F17">
        <w:rPr>
          <w:rFonts w:ascii="新細明體" w:hAnsi="新細明體"/>
        </w:rPr>
        <w:t>學生姓名：___</w:t>
      </w:r>
      <w:r w:rsidR="004761B0">
        <w:rPr>
          <w:rFonts w:ascii="新細明體" w:hAnsi="新細明體"/>
        </w:rPr>
        <w:t>______________</w:t>
      </w:r>
      <w:r w:rsidR="00AD3B7D">
        <w:rPr>
          <w:rFonts w:ascii="新細明體" w:hAnsi="新細明體"/>
        </w:rPr>
        <w:tab/>
      </w:r>
      <w:r w:rsidR="00AD3B7D">
        <w:rPr>
          <w:rFonts w:ascii="新細明體" w:hAnsi="新細明體"/>
        </w:rPr>
        <w:tab/>
      </w:r>
      <w:r w:rsidR="00AD3B7D">
        <w:rPr>
          <w:rFonts w:ascii="新細明體" w:hAnsi="新細明體"/>
        </w:rPr>
        <w:tab/>
        <w:t xml:space="preserve"> </w:t>
      </w:r>
      <w:r w:rsidR="004761B0">
        <w:rPr>
          <w:rFonts w:ascii="新細明體" w:hAnsi="新細明體" w:hint="eastAsia"/>
        </w:rPr>
        <w:tab/>
      </w:r>
      <w:r w:rsidRPr="003E0F17">
        <w:rPr>
          <w:rFonts w:ascii="新細明體" w:hAnsi="新細明體"/>
        </w:rPr>
        <w:t>班別：</w:t>
      </w:r>
      <w:r w:rsidRPr="003E0F17">
        <w:rPr>
          <w:rFonts w:ascii="新細明體" w:hAnsi="新細明體"/>
          <w:u w:val="single"/>
        </w:rPr>
        <w:t xml:space="preserve"> Y8 (    )             </w:t>
      </w:r>
    </w:p>
    <w:p w14:paraId="5560EEF9" w14:textId="77777777" w:rsidR="0046595A" w:rsidRDefault="0046595A" w:rsidP="003157CE">
      <w:pPr>
        <w:jc w:val="both"/>
        <w:rPr>
          <w:rFonts w:ascii="新細明體" w:hAnsi="新細明體"/>
        </w:rPr>
      </w:pPr>
    </w:p>
    <w:p w14:paraId="5041711B" w14:textId="4D8729F1" w:rsidR="00BF00BA" w:rsidRPr="003E0F17" w:rsidRDefault="003157CE" w:rsidP="003157CE">
      <w:pPr>
        <w:jc w:val="both"/>
        <w:rPr>
          <w:rFonts w:ascii="新細明體" w:hAnsi="新細明體"/>
          <w:lang w:val="en-US"/>
        </w:rPr>
      </w:pPr>
      <w:r w:rsidRPr="003E0F17">
        <w:rPr>
          <w:rFonts w:ascii="新細明體" w:hAnsi="新細明體"/>
        </w:rPr>
        <w:t>是次評估將</w:t>
      </w:r>
      <w:r w:rsidR="004761B0">
        <w:rPr>
          <w:rFonts w:ascii="新細明體" w:hAnsi="新細明體" w:hint="eastAsia"/>
        </w:rPr>
        <w:t>評核語言習得</w:t>
      </w:r>
      <w:r w:rsidR="004761B0" w:rsidRPr="004C5849">
        <w:rPr>
          <w:rFonts w:ascii="新細明體" w:hAnsi="新細明體" w:hint="eastAsia"/>
          <w:u w:val="single"/>
        </w:rPr>
        <w:t>第四階段</w:t>
      </w:r>
      <w:r w:rsidRPr="003E0F17">
        <w:rPr>
          <w:rFonts w:ascii="新細明體" w:hAnsi="新細明體"/>
          <w:lang w:val="en-US"/>
        </w:rPr>
        <w:t>標準</w:t>
      </w:r>
      <w:r w:rsidR="004C1FC2">
        <w:rPr>
          <w:rFonts w:ascii="新細明體" w:hAnsi="新細明體" w:hint="eastAsia"/>
          <w:lang w:val="en-US"/>
        </w:rPr>
        <w:t>C</w:t>
      </w:r>
      <w:r w:rsidRPr="003E0F17">
        <w:rPr>
          <w:rFonts w:ascii="新細明體" w:hAnsi="新細明體"/>
          <w:lang w:val="en-US"/>
        </w:rPr>
        <w:t>項。作答前，請細閱以下的標準細則：</w:t>
      </w:r>
    </w:p>
    <w:p w14:paraId="0E5971C5" w14:textId="1CE10BC6" w:rsidR="003157CE" w:rsidRDefault="003157CE" w:rsidP="00851DD8">
      <w:pPr>
        <w:rPr>
          <w:rFonts w:ascii="新細明體" w:hAnsi="新細明體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237"/>
        <w:gridCol w:w="1383"/>
      </w:tblGrid>
      <w:tr w:rsidR="0075017E" w14:paraId="619CC91C" w14:textId="77777777" w:rsidTr="0075017E">
        <w:tc>
          <w:tcPr>
            <w:tcW w:w="2802" w:type="dxa"/>
          </w:tcPr>
          <w:p w14:paraId="186C5D47" w14:textId="77777777" w:rsidR="0075017E" w:rsidRDefault="0075017E" w:rsidP="0075017E">
            <w:pPr>
              <w:rPr>
                <w:sz w:val="20"/>
                <w:szCs w:val="20"/>
              </w:rPr>
            </w:pPr>
          </w:p>
          <w:p w14:paraId="08AAAED3" w14:textId="77777777" w:rsidR="0075017E" w:rsidRDefault="0075017E" w:rsidP="007501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Criterion </w:t>
            </w:r>
            <w:r>
              <w:rPr>
                <w:rFonts w:hint="eastAsia"/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:</w:t>
            </w:r>
          </w:p>
          <w:p w14:paraId="1701970B" w14:textId="77777777" w:rsidR="0075017E" w:rsidRDefault="0075017E" w:rsidP="0075017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inherit" w:eastAsiaTheme="minorEastAsia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75017E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>通過回應口頭材料</w:t>
            </w:r>
            <w:r w:rsidRPr="004C1FC2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>和</w:t>
            </w:r>
            <w:r w:rsidRPr="004C1FC2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>/</w:t>
            </w:r>
            <w:r w:rsidRPr="004C1FC2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>或</w:t>
            </w:r>
          </w:p>
          <w:p w14:paraId="330C31ED" w14:textId="77777777" w:rsidR="0075017E" w:rsidRDefault="0075017E" w:rsidP="0075017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inherit" w:eastAsiaTheme="minorEastAsia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4C1FC2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>書面材料和</w:t>
            </w:r>
            <w:r w:rsidRPr="004C1FC2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 xml:space="preserve">/ </w:t>
            </w:r>
            <w:r w:rsidRPr="004C1FC2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>或</w:t>
            </w:r>
          </w:p>
          <w:p w14:paraId="75E41C06" w14:textId="77777777" w:rsidR="0075017E" w:rsidRPr="004C1FC2" w:rsidRDefault="0075017E" w:rsidP="0075017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inherit" w:eastAsiaTheme="minorEastAsia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4C1FC2">
              <w:rPr>
                <w:rFonts w:ascii="inherit" w:eastAsiaTheme="minorEastAsia" w:hAnsi="inherit" w:cs="Courier"/>
                <w:color w:val="212121"/>
                <w:sz w:val="20"/>
                <w:szCs w:val="20"/>
                <w:lang w:val="en-HK" w:eastAsia="en-US"/>
              </w:rPr>
              <w:t>視覺材料進行交流</w:t>
            </w:r>
          </w:p>
          <w:p w14:paraId="7F8D0B6B" w14:textId="77777777" w:rsidR="0075017E" w:rsidRDefault="0075017E" w:rsidP="0075017E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新細明體"/>
              </w:rPr>
            </w:pPr>
          </w:p>
        </w:tc>
        <w:tc>
          <w:tcPr>
            <w:tcW w:w="6237" w:type="dxa"/>
          </w:tcPr>
          <w:p w14:paraId="104328AA" w14:textId="77777777" w:rsidR="0075017E" w:rsidRDefault="0075017E" w:rsidP="0075017E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inherit" w:eastAsiaTheme="minorEastAsia" w:hAnsi="inherit" w:cs="Courier" w:hint="eastAsia"/>
                <w:color w:val="212121"/>
                <w:lang w:val="en-HK" w:eastAsia="en-US"/>
              </w:rPr>
            </w:pPr>
          </w:p>
          <w:p w14:paraId="34650432" w14:textId="77777777" w:rsidR="0075017E" w:rsidRPr="004C1FC2" w:rsidRDefault="0075017E" w:rsidP="0075017E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Theme="minorEastAsia" w:hAnsi="inherit" w:cs="Courier" w:hint="eastAsia"/>
                <w:color w:val="212121"/>
                <w:lang w:val="en-HK" w:eastAsia="en-US"/>
              </w:rPr>
            </w:pP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對口頭材料和</w:t>
            </w: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/</w:t>
            </w: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或書面材料和</w:t>
            </w: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/</w:t>
            </w: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或視覺材料做出恰當的回應；</w:t>
            </w: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 xml:space="preserve"> </w:t>
            </w:r>
          </w:p>
          <w:p w14:paraId="225EB407" w14:textId="77777777" w:rsidR="0075017E" w:rsidRPr="004C1FC2" w:rsidRDefault="0075017E" w:rsidP="0075017E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Theme="minorEastAsia" w:hAnsi="inherit" w:cs="Courier" w:hint="eastAsia"/>
                <w:color w:val="212121"/>
                <w:lang w:val="en-HK" w:eastAsia="en-US"/>
              </w:rPr>
            </w:pP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參與演練過和未演練過的互動交流，就具有個人和全球意義的主題分享思想觀點；</w:t>
            </w:r>
          </w:p>
          <w:p w14:paraId="262D3D6C" w14:textId="77777777" w:rsidR="0075017E" w:rsidRPr="004C1FC2" w:rsidRDefault="0075017E" w:rsidP="0075017E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Theme="minorEastAsia" w:hAnsi="inherit" w:cs="Courier" w:hint="eastAsia"/>
                <w:color w:val="212121"/>
                <w:lang w:val="en-HK" w:eastAsia="en-US"/>
              </w:rPr>
            </w:pP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在簡單和復雜的材料中表達思想觀點和情感，並傳達信息；</w:t>
            </w:r>
          </w:p>
          <w:p w14:paraId="309A19A6" w14:textId="77777777" w:rsidR="0075017E" w:rsidRPr="004C1FC2" w:rsidRDefault="0075017E" w:rsidP="0075017E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Theme="minorEastAsia" w:hAnsi="inherit" w:cs="Courier" w:hint="eastAsia"/>
                <w:color w:val="212121"/>
                <w:lang w:val="en-HK" w:eastAsia="en-US"/>
              </w:rPr>
            </w:pPr>
            <w:r w:rsidRPr="004C1FC2">
              <w:rPr>
                <w:rFonts w:ascii="inherit" w:eastAsiaTheme="minorEastAsia" w:hAnsi="inherit" w:cs="Courier"/>
                <w:color w:val="212121"/>
                <w:lang w:val="en-HK" w:eastAsia="en-US"/>
              </w:rPr>
              <w:t>交流時表現出受眾意識和目的。</w:t>
            </w:r>
          </w:p>
          <w:p w14:paraId="60FBF4AA" w14:textId="77777777" w:rsidR="0075017E" w:rsidRDefault="0075017E" w:rsidP="00851DD8">
            <w:pPr>
              <w:rPr>
                <w:rFonts w:ascii="新細明體" w:hAnsi="新細明體"/>
              </w:rPr>
            </w:pPr>
          </w:p>
        </w:tc>
        <w:tc>
          <w:tcPr>
            <w:tcW w:w="1383" w:type="dxa"/>
          </w:tcPr>
          <w:p w14:paraId="1C4F940C" w14:textId="77777777" w:rsidR="0075017E" w:rsidRDefault="0075017E" w:rsidP="00851DD8">
            <w:pPr>
              <w:rPr>
                <w:rFonts w:ascii="新細明體" w:hAnsi="新細明體"/>
                <w:lang w:val="en-US"/>
              </w:rPr>
            </w:pPr>
            <w:r>
              <w:rPr>
                <w:rFonts w:ascii="新細明體" w:hAnsi="新細明體" w:hint="eastAsia"/>
                <w:lang w:val="en-US"/>
              </w:rPr>
              <w:t xml:space="preserve">        </w:t>
            </w:r>
          </w:p>
          <w:p w14:paraId="00827275" w14:textId="77777777" w:rsidR="0075017E" w:rsidRDefault="0075017E" w:rsidP="00851DD8">
            <w:pPr>
              <w:rPr>
                <w:rFonts w:ascii="新細明體" w:hAnsi="新細明體"/>
                <w:lang w:val="en-US"/>
              </w:rPr>
            </w:pPr>
          </w:p>
          <w:p w14:paraId="276D9E1D" w14:textId="77777777" w:rsidR="0075017E" w:rsidRDefault="0075017E" w:rsidP="00851DD8">
            <w:pPr>
              <w:rPr>
                <w:rFonts w:ascii="新細明體" w:hAnsi="新細明體"/>
                <w:lang w:val="en-US"/>
              </w:rPr>
            </w:pPr>
          </w:p>
          <w:p w14:paraId="33578D70" w14:textId="77777777" w:rsidR="0075017E" w:rsidRDefault="0075017E" w:rsidP="00851DD8">
            <w:pPr>
              <w:rPr>
                <w:rFonts w:ascii="新細明體" w:hAnsi="新細明體"/>
                <w:lang w:val="en-US"/>
              </w:rPr>
            </w:pPr>
          </w:p>
          <w:p w14:paraId="3CE61412" w14:textId="297C11A5" w:rsidR="0075017E" w:rsidRDefault="0075017E" w:rsidP="00851DD8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lang w:val="en-US"/>
              </w:rPr>
              <w:t xml:space="preserve">       </w:t>
            </w:r>
            <w:r w:rsidRPr="003E0F17">
              <w:rPr>
                <w:rFonts w:ascii="新細明體" w:hAnsi="新細明體"/>
                <w:lang w:val="en-US"/>
              </w:rPr>
              <w:t xml:space="preserve">/ </w:t>
            </w:r>
            <w:r>
              <w:rPr>
                <w:rFonts w:ascii="新細明體" w:hAnsi="新細明體"/>
                <w:lang w:val="en-US"/>
              </w:rPr>
              <w:t>8</w:t>
            </w:r>
          </w:p>
        </w:tc>
      </w:tr>
    </w:tbl>
    <w:p w14:paraId="029E2418" w14:textId="77777777" w:rsidR="0075017E" w:rsidRDefault="0075017E" w:rsidP="00851DD8">
      <w:pPr>
        <w:rPr>
          <w:rFonts w:ascii="新細明體" w:hAnsi="新細明體"/>
        </w:rPr>
      </w:pPr>
    </w:p>
    <w:p w14:paraId="41AA0CCA" w14:textId="77777777" w:rsidR="0075017E" w:rsidRPr="003E0F17" w:rsidRDefault="0075017E" w:rsidP="00851DD8">
      <w:pPr>
        <w:rPr>
          <w:rFonts w:ascii="新細明體" w:hAnsi="新細明體"/>
        </w:rPr>
      </w:pPr>
    </w:p>
    <w:p w14:paraId="21A81C08" w14:textId="227CBFE3" w:rsidR="003157CE" w:rsidRDefault="003157CE" w:rsidP="003157CE">
      <w:pPr>
        <w:rPr>
          <w:rFonts w:ascii="新細明體" w:hAnsi="新細明體"/>
          <w:b/>
          <w:bCs/>
        </w:rPr>
      </w:pPr>
      <w:r w:rsidRPr="003E0F17">
        <w:rPr>
          <w:rFonts w:ascii="新細明體" w:hAnsi="新細明體" w:hint="eastAsia"/>
          <w:b/>
          <w:bCs/>
        </w:rPr>
        <w:t>指引：</w:t>
      </w:r>
    </w:p>
    <w:p w14:paraId="57808B30" w14:textId="13720A26" w:rsidR="0075017E" w:rsidRPr="0075017E" w:rsidRDefault="0075017E" w:rsidP="0075017E">
      <w:pPr>
        <w:pStyle w:val="ListParagraph"/>
        <w:numPr>
          <w:ilvl w:val="0"/>
          <w:numId w:val="6"/>
        </w:numPr>
        <w:ind w:hanging="720"/>
        <w:rPr>
          <w:rFonts w:ascii="新細明體" w:hAnsi="新細明體"/>
          <w:b/>
          <w:bCs/>
        </w:rPr>
      </w:pPr>
      <w:r w:rsidRPr="0075017E">
        <w:rPr>
          <w:rFonts w:ascii="新細明體" w:hAnsi="新細明體" w:hint="eastAsia"/>
          <w:b/>
          <w:bCs/>
        </w:rPr>
        <w:t>温習單元四的資料</w:t>
      </w:r>
    </w:p>
    <w:p w14:paraId="2918612F" w14:textId="77777777" w:rsidR="0075017E" w:rsidRDefault="0075017E" w:rsidP="0075017E">
      <w:pPr>
        <w:pStyle w:val="ListParagraph"/>
        <w:numPr>
          <w:ilvl w:val="1"/>
          <w:numId w:val="6"/>
        </w:numPr>
        <w:rPr>
          <w:rFonts w:ascii="新細明體" w:hAnsi="新細明體"/>
          <w:b/>
          <w:bCs/>
          <w:highlight w:val="lightGray"/>
        </w:rPr>
        <w:sectPr w:rsidR="0075017E" w:rsidSect="00AD3B7D">
          <w:footerReference w:type="even" r:id="rId9"/>
          <w:footerReference w:type="default" r:id="rId10"/>
          <w:pgSz w:w="11900" w:h="16840"/>
          <w:pgMar w:top="1276" w:right="701" w:bottom="709" w:left="993" w:header="708" w:footer="708" w:gutter="0"/>
          <w:cols w:space="708"/>
          <w:docGrid w:linePitch="360"/>
        </w:sectPr>
      </w:pPr>
    </w:p>
    <w:p w14:paraId="51C4788C" w14:textId="1B125375" w:rsidR="0075017E" w:rsidRDefault="0075017E" w:rsidP="0075017E">
      <w:pPr>
        <w:pStyle w:val="ListParagraph"/>
        <w:numPr>
          <w:ilvl w:val="1"/>
          <w:numId w:val="6"/>
        </w:numPr>
        <w:rPr>
          <w:rFonts w:ascii="新細明體" w:hAnsi="新細明體"/>
          <w:b/>
          <w:bCs/>
          <w:sz w:val="24"/>
          <w:szCs w:val="24"/>
        </w:rPr>
      </w:pPr>
      <w:r w:rsidRPr="0075017E">
        <w:rPr>
          <w:rFonts w:ascii="新細明體" w:hAnsi="新細明體" w:hint="eastAsia"/>
          <w:b/>
          <w:bCs/>
          <w:highlight w:val="lightGray"/>
        </w:rPr>
        <w:lastRenderedPageBreak/>
        <w:t>文章</w:t>
      </w:r>
      <w:r>
        <w:rPr>
          <w:rFonts w:ascii="新細明體" w:hAnsi="新細明體" w:hint="eastAsia"/>
          <w:b/>
          <w:bCs/>
          <w:sz w:val="24"/>
          <w:szCs w:val="24"/>
        </w:rPr>
        <w:t>：</w:t>
      </w:r>
    </w:p>
    <w:p w14:paraId="16EFE1F2" w14:textId="42FEEB83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75017E">
        <w:rPr>
          <w:rFonts w:ascii="新細明體" w:hAnsi="Arial" w:cs="Arial" w:hint="eastAsia"/>
          <w:b/>
          <w:bCs/>
          <w:kern w:val="36"/>
          <w:lang w:eastAsia="en-US"/>
        </w:rPr>
        <w:t>中國美食在海外飄香助推文化融合交流</w:t>
      </w:r>
    </w:p>
    <w:p w14:paraId="4E24BD0A" w14:textId="290C549C" w:rsidR="0075017E" w:rsidRP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>
        <w:rPr>
          <w:rFonts w:ascii="新細明體" w:hAnsi="Arial" w:cs="Arial" w:hint="eastAsia"/>
          <w:b/>
          <w:bCs/>
          <w:kern w:val="36"/>
          <w:lang w:eastAsia="en-US"/>
        </w:rPr>
        <w:t>春節習俗和食物</w:t>
      </w:r>
    </w:p>
    <w:p w14:paraId="532F8803" w14:textId="77777777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>
        <w:rPr>
          <w:rFonts w:ascii="新細明體" w:hAnsi="Arial" w:cs="Arial" w:hint="eastAsia"/>
          <w:b/>
          <w:bCs/>
          <w:kern w:val="36"/>
          <w:lang w:eastAsia="en-US"/>
        </w:rPr>
        <w:t>放眼中華，舞獅與時代並進</w:t>
      </w:r>
    </w:p>
    <w:p w14:paraId="4C1D310F" w14:textId="77777777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A07967">
        <w:rPr>
          <w:rFonts w:ascii="新細明體" w:hAnsi="Arial" w:cs="Arial" w:hint="eastAsia"/>
          <w:b/>
          <w:bCs/>
          <w:kern w:val="36"/>
          <w:lang w:eastAsia="en-US"/>
        </w:rPr>
        <w:t>餃子的由來</w:t>
      </w:r>
    </w:p>
    <w:p w14:paraId="7AB6D5A8" w14:textId="77777777" w:rsidR="0075017E" w:rsidRPr="0075017E" w:rsidRDefault="0075017E" w:rsidP="0075017E">
      <w:pPr>
        <w:pStyle w:val="ListParagraph"/>
        <w:shd w:val="clear" w:color="auto" w:fill="FFFFFF"/>
        <w:ind w:left="1440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</w:p>
    <w:p w14:paraId="07C67CC1" w14:textId="6BD8C553" w:rsidR="0075017E" w:rsidRP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75017E">
        <w:rPr>
          <w:rFonts w:ascii="新細明體" w:hAnsi="Arial" w:cs="Arial" w:hint="eastAsia"/>
          <w:b/>
          <w:bCs/>
          <w:kern w:val="36"/>
          <w:highlight w:val="lightGray"/>
          <w:lang w:eastAsia="en-US"/>
        </w:rPr>
        <w:t>工作紙</w:t>
      </w:r>
      <w:r>
        <w:rPr>
          <w:rFonts w:ascii="新細明體" w:hAnsi="Arial" w:cs="Arial" w:hint="eastAsia"/>
          <w:b/>
          <w:bCs/>
          <w:kern w:val="36"/>
          <w:lang w:eastAsia="en-US"/>
        </w:rPr>
        <w:t>：</w:t>
      </w:r>
    </w:p>
    <w:p w14:paraId="615507B7" w14:textId="092C690B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>
        <w:rPr>
          <w:rFonts w:ascii="新細明體" w:hAnsi="Arial" w:cs="Arial" w:hint="eastAsia"/>
          <w:b/>
          <w:bCs/>
          <w:kern w:val="36"/>
          <w:lang w:eastAsia="en-US"/>
        </w:rPr>
        <w:t>移民到香港的種族對香港人服飾打扮的影響</w:t>
      </w:r>
    </w:p>
    <w:p w14:paraId="1615DDFC" w14:textId="41D76346" w:rsidR="0075017E" w:rsidRDefault="0046595A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>
        <w:rPr>
          <w:rFonts w:ascii="新細明體" w:hAnsi="Arial" w:cs="Arial" w:hint="eastAsia"/>
          <w:b/>
          <w:bCs/>
          <w:kern w:val="36"/>
          <w:lang w:eastAsia="en-US"/>
        </w:rPr>
        <w:t>由外國傳入香港的</w:t>
      </w:r>
      <w:r w:rsidR="0075017E">
        <w:rPr>
          <w:rFonts w:ascii="新細明體" w:hAnsi="Arial" w:cs="Arial" w:hint="eastAsia"/>
          <w:b/>
          <w:bCs/>
          <w:kern w:val="36"/>
          <w:lang w:eastAsia="en-US"/>
        </w:rPr>
        <w:t>飲食文化</w:t>
      </w:r>
    </w:p>
    <w:p w14:paraId="7616F297" w14:textId="292A7A41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>
        <w:rPr>
          <w:rFonts w:ascii="新細明體" w:hAnsi="Arial" w:cs="Arial" w:hint="eastAsia"/>
          <w:b/>
          <w:bCs/>
          <w:kern w:val="36"/>
          <w:lang w:eastAsia="en-US"/>
        </w:rPr>
        <w:t>泰國移民與泰國文化在香港</w:t>
      </w:r>
    </w:p>
    <w:p w14:paraId="5916B8D1" w14:textId="77777777" w:rsidR="0075017E" w:rsidRDefault="0075017E" w:rsidP="0075017E">
      <w:pPr>
        <w:pStyle w:val="ListParagraph"/>
        <w:shd w:val="clear" w:color="auto" w:fill="FFFFFF"/>
        <w:ind w:left="1440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</w:p>
    <w:p w14:paraId="6CA8EA6C" w14:textId="77777777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75017E">
        <w:rPr>
          <w:rFonts w:ascii="新細明體" w:hAnsi="Arial" w:cs="Arial" w:hint="eastAsia"/>
          <w:b/>
          <w:bCs/>
          <w:kern w:val="36"/>
          <w:highlight w:val="lightGray"/>
          <w:lang w:eastAsia="en-US"/>
        </w:rPr>
        <w:t>影片</w:t>
      </w:r>
      <w:r>
        <w:rPr>
          <w:rFonts w:ascii="新細明體" w:hAnsi="Arial" w:cs="Arial" w:hint="eastAsia"/>
          <w:b/>
          <w:bCs/>
          <w:kern w:val="36"/>
          <w:lang w:eastAsia="en-US"/>
        </w:rPr>
        <w:t>：</w:t>
      </w:r>
    </w:p>
    <w:p w14:paraId="56437D5E" w14:textId="27361950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>
        <w:rPr>
          <w:rFonts w:ascii="新細明體" w:hAnsi="Arial" w:cs="Arial" w:hint="eastAsia"/>
          <w:b/>
          <w:bCs/>
          <w:kern w:val="36"/>
          <w:lang w:eastAsia="en-US"/>
        </w:rPr>
        <w:t>世界冠軍舞獅團</w:t>
      </w:r>
    </w:p>
    <w:p w14:paraId="6175D113" w14:textId="57BAF722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>
        <w:rPr>
          <w:rFonts w:ascii="新細明體" w:hAnsi="Arial" w:cs="Arial" w:hint="eastAsia"/>
          <w:b/>
          <w:bCs/>
          <w:kern w:val="36"/>
          <w:lang w:eastAsia="en-US"/>
        </w:rPr>
        <w:t>香港美食，移民台灣落地生根</w:t>
      </w:r>
    </w:p>
    <w:p w14:paraId="489DE6B8" w14:textId="77777777" w:rsidR="0075017E" w:rsidRDefault="0075017E" w:rsidP="0075017E">
      <w:pPr>
        <w:pStyle w:val="ListParagraph"/>
        <w:shd w:val="clear" w:color="auto" w:fill="FFFFFF"/>
        <w:ind w:left="1440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</w:p>
    <w:p w14:paraId="5ACC7692" w14:textId="772140EB" w:rsid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75017E">
        <w:rPr>
          <w:rFonts w:ascii="新細明體" w:hAnsi="Arial" w:cs="Arial" w:hint="eastAsia"/>
          <w:b/>
          <w:bCs/>
          <w:kern w:val="36"/>
          <w:highlight w:val="lightGray"/>
          <w:lang w:eastAsia="en-US"/>
        </w:rPr>
        <w:t>網站</w:t>
      </w:r>
      <w:r>
        <w:rPr>
          <w:rFonts w:ascii="新細明體" w:hAnsi="Arial" w:cs="Arial" w:hint="eastAsia"/>
          <w:b/>
          <w:bCs/>
          <w:kern w:val="36"/>
          <w:lang w:eastAsia="en-US"/>
        </w:rPr>
        <w:t>：</w:t>
      </w:r>
    </w:p>
    <w:bookmarkStart w:id="0" w:name="x泰國人為什麼在九龍城？"/>
    <w:bookmarkEnd w:id="0"/>
    <w:p w14:paraId="4CE9E26D" w14:textId="77777777" w:rsidR="0075017E" w:rsidRP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75017E">
        <w:rPr>
          <w:rFonts w:ascii="新細明體" w:hAnsi="Arial" w:cs="Arial" w:hint="eastAsia"/>
          <w:b/>
          <w:bCs/>
          <w:kern w:val="36"/>
          <w:lang w:eastAsia="en-US"/>
        </w:rPr>
        <w:fldChar w:fldCharType="begin"/>
      </w:r>
      <w:r w:rsidRPr="0075017E">
        <w:rPr>
          <w:rFonts w:ascii="新細明體" w:hAnsi="Arial" w:cs="Arial" w:hint="eastAsia"/>
          <w:b/>
          <w:bCs/>
          <w:kern w:val="36"/>
          <w:lang w:eastAsia="en-US"/>
        </w:rPr>
        <w:instrText xml:space="preserve"> HYPERLINK "http://leila1301.mysinablog.com/index.php?op=ViewArticle&amp;articleId=1414083" </w:instrText>
      </w:r>
      <w:r w:rsidRPr="0075017E">
        <w:rPr>
          <w:rFonts w:ascii="新細明體" w:hAnsi="Arial" w:cs="Arial" w:hint="eastAsia"/>
          <w:b/>
          <w:bCs/>
          <w:kern w:val="36"/>
          <w:lang w:eastAsia="en-US"/>
        </w:rPr>
        <w:fldChar w:fldCharType="separate"/>
      </w:r>
      <w:r w:rsidRPr="0075017E">
        <w:rPr>
          <w:rFonts w:ascii="新細明體" w:hAnsi="Libian SC Regular" w:cs="Libian SC Regular" w:hint="eastAsia"/>
          <w:b/>
          <w:bCs/>
          <w:kern w:val="36"/>
          <w:lang w:eastAsia="en-US"/>
        </w:rPr>
        <w:t>泰</w:t>
      </w:r>
      <w:r w:rsidRPr="0075017E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國</w:t>
      </w:r>
      <w:r w:rsidRPr="0075017E">
        <w:rPr>
          <w:rFonts w:ascii="新細明體" w:hAnsi="Libian SC Regular" w:cs="Libian SC Regular" w:hint="eastAsia"/>
          <w:b/>
          <w:bCs/>
          <w:kern w:val="36"/>
          <w:lang w:eastAsia="en-US"/>
        </w:rPr>
        <w:t>人</w:t>
      </w:r>
      <w:r w:rsidRPr="0075017E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為</w:t>
      </w:r>
      <w:r w:rsidRPr="0075017E">
        <w:rPr>
          <w:rFonts w:ascii="新細明體" w:hAnsi="Libian SC Regular" w:cs="Libian SC Regular" w:hint="eastAsia"/>
          <w:b/>
          <w:bCs/>
          <w:kern w:val="36"/>
          <w:lang w:eastAsia="en-US"/>
        </w:rPr>
        <w:t>什</w:t>
      </w:r>
      <w:r w:rsidRPr="0075017E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麼</w:t>
      </w:r>
      <w:r w:rsidRPr="0075017E">
        <w:rPr>
          <w:rFonts w:ascii="新細明體" w:hAnsi="Libian SC Regular" w:cs="Libian SC Regular" w:hint="eastAsia"/>
          <w:b/>
          <w:bCs/>
          <w:kern w:val="36"/>
          <w:lang w:eastAsia="en-US"/>
        </w:rPr>
        <w:t>在九</w:t>
      </w:r>
      <w:r w:rsidRPr="0075017E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龍</w:t>
      </w:r>
      <w:r w:rsidRPr="0075017E">
        <w:rPr>
          <w:rFonts w:ascii="新細明體" w:hAnsi="Libian SC Regular" w:cs="Libian SC Regular" w:hint="eastAsia"/>
          <w:b/>
          <w:bCs/>
          <w:kern w:val="36"/>
          <w:lang w:eastAsia="en-US"/>
        </w:rPr>
        <w:t>城？</w:t>
      </w:r>
      <w:r w:rsidRPr="0075017E">
        <w:rPr>
          <w:rFonts w:ascii="新細明體" w:hAnsi="Arial" w:cs="Arial" w:hint="eastAsia"/>
          <w:b/>
          <w:bCs/>
          <w:kern w:val="36"/>
          <w:lang w:eastAsia="en-US"/>
        </w:rPr>
        <w:fldChar w:fldCharType="end"/>
      </w:r>
    </w:p>
    <w:bookmarkStart w:id="1" w:name="x小泰國九龍城"/>
    <w:bookmarkEnd w:id="1"/>
    <w:p w14:paraId="43A05354" w14:textId="77777777" w:rsidR="0075017E" w:rsidRPr="00A07967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begin"/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instrText xml:space="preserve"> HYPERLINK "http://www.goldenage.hk/b5/ga/ga_article.php?article_id=46" </w:instrTex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separate"/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小泰</w:t>
      </w:r>
      <w:r w:rsidRPr="00A07967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國</w:t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九</w:t>
      </w:r>
      <w:r w:rsidRPr="00A07967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龍</w:t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城</w: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end"/>
      </w:r>
    </w:p>
    <w:bookmarkStart w:id="2" w:name="x泰國人，香港情"/>
    <w:bookmarkEnd w:id="2"/>
    <w:p w14:paraId="78A98E49" w14:textId="77777777" w:rsidR="0075017E" w:rsidRPr="00A07967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begin"/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instrText xml:space="preserve"> HYPERLINK "http://www.pentoy.hk/%E7%94%9F%E6%B4%BB/pentoyadmin/2014/08/08/%E3%80%8A%E8%A9%95%E5%8F%B0%E3%80%8B%E7%B7%A8%E8%BC%AF%E9%83%A8%EF%BC%9A%E6%B3%B0%E5%9C%8B%E4%BA%BA%EF%BC%8E%E9%A6%99%E6%B8%AF%E6%83%85/" </w:instrTex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separate"/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泰</w:t>
      </w:r>
      <w:r w:rsidRPr="00A07967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國</w:t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人，香港情</w: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end"/>
      </w:r>
    </w:p>
    <w:bookmarkStart w:id="3" w:name="x泰人街落址九龍城"/>
    <w:bookmarkEnd w:id="3"/>
    <w:p w14:paraId="1BC47F62" w14:textId="77777777" w:rsidR="0075017E" w:rsidRPr="00A07967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begin"/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instrText xml:space="preserve"> HYPERLINK "http://paper.wenweipo.com/2005/06/05/BH0506050001.htm" </w:instrTex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separate"/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泰人街落址九</w:t>
      </w:r>
      <w:r w:rsidRPr="00A07967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龍</w:t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城</w: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end"/>
      </w:r>
    </w:p>
    <w:bookmarkStart w:id="4" w:name="x香港小泰國新年潑水節"/>
    <w:bookmarkEnd w:id="4"/>
    <w:p w14:paraId="40E85DEB" w14:textId="6C963DC4" w:rsidR="0075017E" w:rsidRPr="0075017E" w:rsidRDefault="0075017E" w:rsidP="0075017E">
      <w:pPr>
        <w:pStyle w:val="ListParagraph"/>
        <w:numPr>
          <w:ilvl w:val="1"/>
          <w:numId w:val="6"/>
        </w:numPr>
        <w:shd w:val="clear" w:color="auto" w:fill="FFFFFF"/>
        <w:contextualSpacing/>
        <w:outlineLvl w:val="0"/>
        <w:rPr>
          <w:rFonts w:ascii="新細明體" w:hAnsi="Arial" w:cs="Arial"/>
          <w:b/>
          <w:bCs/>
          <w:kern w:val="36"/>
          <w:lang w:eastAsia="en-US"/>
        </w:rPr>
      </w:pP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begin"/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instrText xml:space="preserve"> HYPERLINK "http://hkavmode.blogspot.hk/2014/04/2014-songkran-festival.html" </w:instrTex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separate"/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香港小泰</w:t>
      </w:r>
      <w:r w:rsidRPr="00A07967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國</w:t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新年</w:t>
      </w:r>
      <w:r w:rsidRPr="00A07967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潑</w:t>
      </w:r>
      <w:r w:rsidRPr="00A07967">
        <w:rPr>
          <w:rFonts w:ascii="新細明體" w:hAnsi="Libian SC Regular" w:cs="Libian SC Regular" w:hint="eastAsia"/>
          <w:b/>
          <w:bCs/>
          <w:kern w:val="36"/>
          <w:lang w:eastAsia="en-US"/>
        </w:rPr>
        <w:t>水</w:t>
      </w:r>
      <w:r w:rsidRPr="00A07967">
        <w:rPr>
          <w:rFonts w:ascii="新細明體" w:hAnsi="Lantinghei TC Demibold" w:cs="Lantinghei TC Demibold" w:hint="eastAsia"/>
          <w:b/>
          <w:bCs/>
          <w:kern w:val="36"/>
          <w:lang w:eastAsia="en-US"/>
        </w:rPr>
        <w:t>節</w:t>
      </w:r>
      <w:r w:rsidRPr="00A07967">
        <w:rPr>
          <w:rFonts w:ascii="新細明體" w:hAnsi="Arial" w:cs="Arial" w:hint="eastAsia"/>
          <w:b/>
          <w:bCs/>
          <w:kern w:val="36"/>
          <w:lang w:eastAsia="en-US"/>
        </w:rPr>
        <w:fldChar w:fldCharType="end"/>
      </w:r>
    </w:p>
    <w:p w14:paraId="526B43BE" w14:textId="2D2EDECF" w:rsidR="00497805" w:rsidRPr="0075017E" w:rsidRDefault="00497805" w:rsidP="0075017E">
      <w:pPr>
        <w:rPr>
          <w:rFonts w:ascii="新細明體" w:hAnsi="新細明體"/>
          <w:b/>
          <w:bCs/>
        </w:rPr>
      </w:pPr>
    </w:p>
    <w:p w14:paraId="04B8A593" w14:textId="77777777" w:rsidR="0075017E" w:rsidRDefault="0075017E" w:rsidP="003157CE">
      <w:pPr>
        <w:rPr>
          <w:rFonts w:ascii="新細明體" w:hAnsi="新細明體"/>
          <w:bCs/>
        </w:rPr>
        <w:sectPr w:rsidR="0075017E" w:rsidSect="0075017E">
          <w:type w:val="continuous"/>
          <w:pgSz w:w="11900" w:h="16840"/>
          <w:pgMar w:top="1276" w:right="701" w:bottom="709" w:left="993" w:header="708" w:footer="708" w:gutter="0"/>
          <w:cols w:num="2" w:space="720"/>
          <w:docGrid w:linePitch="360"/>
        </w:sectPr>
      </w:pPr>
    </w:p>
    <w:p w14:paraId="02BC99EE" w14:textId="77777777" w:rsidR="0046595A" w:rsidRDefault="0046595A" w:rsidP="0075017E">
      <w:pPr>
        <w:rPr>
          <w:rFonts w:ascii="新細明體" w:hAnsi="新細明體"/>
          <w:bCs/>
        </w:rPr>
      </w:pPr>
    </w:p>
    <w:p w14:paraId="49481527" w14:textId="64311BF1" w:rsidR="003157CE" w:rsidRPr="0046595A" w:rsidRDefault="0046595A" w:rsidP="0046595A">
      <w:pPr>
        <w:pStyle w:val="ListParagraph"/>
        <w:numPr>
          <w:ilvl w:val="0"/>
          <w:numId w:val="6"/>
        </w:numPr>
        <w:rPr>
          <w:rFonts w:ascii="新細明體" w:hAnsi="新細明體"/>
          <w:bCs/>
        </w:rPr>
      </w:pPr>
      <w:r w:rsidRPr="0046595A">
        <w:rPr>
          <w:rFonts w:ascii="新細明體" w:hAnsi="新細明體" w:hint="eastAsia"/>
          <w:bCs/>
        </w:rPr>
        <w:t>個人發言</w:t>
      </w:r>
      <w:r>
        <w:rPr>
          <w:rFonts w:ascii="新細明體" w:hAnsi="新細明體" w:hint="eastAsia"/>
          <w:bCs/>
        </w:rPr>
        <w:t>： （</w:t>
      </w:r>
      <w:r w:rsidR="009D2E94">
        <w:rPr>
          <w:rFonts w:ascii="新細明體" w:hAnsi="新細明體" w:hint="eastAsia"/>
          <w:bCs/>
        </w:rPr>
        <w:t>2</w:t>
      </w:r>
      <w:r>
        <w:rPr>
          <w:rFonts w:ascii="新細明體" w:hAnsi="新細明體" w:hint="eastAsia"/>
          <w:bCs/>
        </w:rPr>
        <w:t>分鐘）</w:t>
      </w:r>
      <w:r w:rsidR="00B7181C">
        <w:rPr>
          <w:rFonts w:ascii="新細明體" w:hAnsi="新細明體" w:hint="eastAsia"/>
          <w:bCs/>
        </w:rPr>
        <w:t>以簡報、圖片配合</w:t>
      </w:r>
    </w:p>
    <w:p w14:paraId="1CD1A523" w14:textId="77777777" w:rsidR="00550B45" w:rsidRPr="00FC5F06" w:rsidRDefault="0046595A" w:rsidP="0046595A">
      <w:pPr>
        <w:pStyle w:val="ListParagraph"/>
        <w:ind w:left="720"/>
        <w:rPr>
          <w:rFonts w:ascii="BiauKai" w:eastAsia="BiauKai" w:hAnsi="新細明體"/>
          <w:bCs/>
        </w:rPr>
      </w:pPr>
      <w:r w:rsidRPr="00FC5F06">
        <w:rPr>
          <w:rFonts w:ascii="BiauKai" w:eastAsia="BiauKai" w:hAnsi="新細明體" w:hint="eastAsia"/>
          <w:bCs/>
        </w:rPr>
        <w:t>就單元所學，分享一種隨中國移民帶到海外的中國文化（或文化活動）；</w:t>
      </w:r>
    </w:p>
    <w:p w14:paraId="35995BD8" w14:textId="43D8365A" w:rsidR="0046595A" w:rsidRPr="00FC5F06" w:rsidRDefault="0046595A" w:rsidP="0046595A">
      <w:pPr>
        <w:pStyle w:val="ListParagraph"/>
        <w:ind w:left="720"/>
        <w:rPr>
          <w:rFonts w:ascii="BiauKai" w:eastAsia="BiauKai" w:hAnsi="新細明體"/>
          <w:bCs/>
        </w:rPr>
      </w:pPr>
      <w:r w:rsidRPr="00FC5F06">
        <w:rPr>
          <w:rFonts w:ascii="BiauKai" w:eastAsia="BiauKai" w:hAnsi="新細明體" w:hint="eastAsia"/>
          <w:bCs/>
          <w:highlight w:val="lightGray"/>
        </w:rPr>
        <w:t>或</w:t>
      </w:r>
      <w:r w:rsidR="009D2E94" w:rsidRPr="00FC5F06">
        <w:rPr>
          <w:rFonts w:ascii="BiauKai" w:eastAsia="BiauKai" w:hAnsi="新細明體" w:hint="eastAsia"/>
          <w:bCs/>
        </w:rPr>
        <w:t>一種隨外國移民帶到</w:t>
      </w:r>
      <w:r w:rsidRPr="00FC5F06">
        <w:rPr>
          <w:rFonts w:ascii="BiauKai" w:eastAsia="BiauKai" w:hAnsi="新細明體" w:hint="eastAsia"/>
          <w:bCs/>
        </w:rPr>
        <w:t>香港的外國文化（或文化活動）。</w:t>
      </w:r>
    </w:p>
    <w:p w14:paraId="28CE957F" w14:textId="53F0E498" w:rsidR="0046595A" w:rsidRPr="00FC5F06" w:rsidRDefault="0046595A" w:rsidP="0046595A">
      <w:pPr>
        <w:pStyle w:val="ListParagraph"/>
        <w:numPr>
          <w:ilvl w:val="0"/>
          <w:numId w:val="14"/>
        </w:numPr>
        <w:rPr>
          <w:rFonts w:ascii="BiauKai" w:eastAsia="BiauKai" w:hAnsi="新細明體"/>
          <w:bCs/>
        </w:rPr>
      </w:pPr>
      <w:r w:rsidRPr="00FC5F06">
        <w:rPr>
          <w:rFonts w:ascii="BiauKai" w:eastAsia="BiauKai" w:hAnsi="新細明體" w:hint="eastAsia"/>
          <w:bCs/>
        </w:rPr>
        <w:t>這種文化（或文化活動）的特色</w:t>
      </w:r>
    </w:p>
    <w:p w14:paraId="21C4A8DD" w14:textId="513FABBC" w:rsidR="00550B45" w:rsidRPr="00FC5F06" w:rsidRDefault="0046595A" w:rsidP="00B7181C">
      <w:pPr>
        <w:pStyle w:val="ListParagraph"/>
        <w:numPr>
          <w:ilvl w:val="0"/>
          <w:numId w:val="14"/>
        </w:numPr>
        <w:rPr>
          <w:rFonts w:ascii="BiauKai" w:eastAsia="BiauKai" w:hAnsi="新細明體"/>
          <w:bCs/>
        </w:rPr>
      </w:pPr>
      <w:r w:rsidRPr="00FC5F06">
        <w:rPr>
          <w:rFonts w:ascii="BiauKai" w:eastAsia="BiauKai" w:hAnsi="新細明體" w:hint="eastAsia"/>
          <w:bCs/>
        </w:rPr>
        <w:t>這種文化（或文化活動）的詳細內容</w:t>
      </w:r>
    </w:p>
    <w:p w14:paraId="12AC3A0B" w14:textId="3C82A8B1" w:rsidR="00B7181C" w:rsidRPr="00FC5F06" w:rsidRDefault="00B7181C" w:rsidP="00B7181C">
      <w:pPr>
        <w:pStyle w:val="ListParagraph"/>
        <w:numPr>
          <w:ilvl w:val="0"/>
          <w:numId w:val="14"/>
        </w:numPr>
        <w:rPr>
          <w:rFonts w:ascii="BiauKai" w:eastAsia="BiauKai" w:hAnsi="新細明體"/>
          <w:bCs/>
        </w:rPr>
      </w:pPr>
      <w:r w:rsidRPr="00FC5F06">
        <w:rPr>
          <w:rFonts w:ascii="BiauKai" w:eastAsia="BiauKai" w:hAnsi="新細明體" w:hint="eastAsia"/>
          <w:bCs/>
        </w:rPr>
        <w:t>你認為</w:t>
      </w:r>
      <w:r w:rsidR="00143583" w:rsidRPr="00FC5F06">
        <w:rPr>
          <w:rFonts w:ascii="BiauKai" w:eastAsia="BiauKai" w:hAnsi="新細明體" w:hint="eastAsia"/>
          <w:bCs/>
        </w:rPr>
        <w:t>是什麼原因讓</w:t>
      </w:r>
      <w:r w:rsidR="000529CD">
        <w:rPr>
          <w:rFonts w:ascii="BiauKai" w:eastAsia="BiauKai" w:hAnsi="新細明體" w:hint="eastAsia"/>
          <w:bCs/>
        </w:rPr>
        <w:t>移民</w:t>
      </w:r>
      <w:r w:rsidRPr="00FC5F06">
        <w:rPr>
          <w:rFonts w:ascii="BiauKai" w:eastAsia="BiauKai" w:hAnsi="新細明體" w:hint="eastAsia"/>
          <w:bCs/>
        </w:rPr>
        <w:t>把這種文化（或文化活動）帶到移居的國家？</w:t>
      </w:r>
    </w:p>
    <w:p w14:paraId="56B09D3C" w14:textId="77777777" w:rsidR="0046595A" w:rsidRDefault="0046595A" w:rsidP="0046595A">
      <w:pPr>
        <w:rPr>
          <w:rFonts w:ascii="新細明體" w:hAnsi="新細明體"/>
          <w:bCs/>
        </w:rPr>
      </w:pPr>
    </w:p>
    <w:p w14:paraId="45C83194" w14:textId="43D2C6FA" w:rsidR="0046595A" w:rsidRPr="0046595A" w:rsidRDefault="0046595A" w:rsidP="0046595A">
      <w:pPr>
        <w:pStyle w:val="ListParagraph"/>
        <w:numPr>
          <w:ilvl w:val="0"/>
          <w:numId w:val="6"/>
        </w:numPr>
        <w:rPr>
          <w:rFonts w:ascii="新細明體" w:hAnsi="新細明體"/>
          <w:bCs/>
        </w:rPr>
      </w:pPr>
      <w:r w:rsidRPr="0046595A">
        <w:rPr>
          <w:rFonts w:ascii="新細明體" w:hAnsi="新細明體" w:hint="eastAsia"/>
          <w:bCs/>
        </w:rPr>
        <w:t>討論：</w:t>
      </w:r>
      <w:r>
        <w:rPr>
          <w:rFonts w:ascii="新細明體" w:hAnsi="新細明體" w:hint="eastAsia"/>
          <w:bCs/>
        </w:rPr>
        <w:t>（所有同學完成「個人發言」後，有10分鐘預備時間，討論時間3分鐘）</w:t>
      </w:r>
    </w:p>
    <w:p w14:paraId="2AAAE44E" w14:textId="34FF33CE" w:rsidR="0046595A" w:rsidRDefault="00B7181C" w:rsidP="0046595A">
      <w:pPr>
        <w:pStyle w:val="ListParagraph"/>
        <w:ind w:left="720"/>
        <w:rPr>
          <w:rFonts w:ascii="新細明體" w:hAnsi="新細明體"/>
          <w:bCs/>
        </w:rPr>
      </w:pPr>
      <w:r>
        <w:rPr>
          <w:rFonts w:ascii="新細明體" w:hAnsi="新細明體" w:hint="eastAsia"/>
          <w:bCs/>
        </w:rPr>
        <w:t>就單元所學及個人發言的內容，以知道的資料，回應評估問題作討論</w:t>
      </w:r>
      <w:r w:rsidR="0046595A">
        <w:rPr>
          <w:rFonts w:ascii="新細明體" w:hAnsi="新細明體" w:hint="eastAsia"/>
          <w:bCs/>
        </w:rPr>
        <w:t>。</w:t>
      </w:r>
    </w:p>
    <w:p w14:paraId="62653300" w14:textId="31A25429" w:rsidR="00EE31DB" w:rsidRPr="00EE31DB" w:rsidRDefault="00EE31DB" w:rsidP="00EE31DB">
      <w:pPr>
        <w:pStyle w:val="ListParagraph"/>
        <w:ind w:left="720"/>
        <w:rPr>
          <w:rFonts w:ascii="BiauKai" w:eastAsia="BiauKai" w:hAnsi="新細明體" w:hint="eastAsia"/>
          <w:b/>
          <w:bCs/>
        </w:rPr>
      </w:pPr>
      <w:r w:rsidRPr="00EE31DB">
        <w:rPr>
          <w:rFonts w:ascii="BiauKai" w:eastAsia="BiauKai" w:hAnsi="新細明體" w:hint="eastAsia"/>
          <w:b/>
          <w:bCs/>
        </w:rPr>
        <w:t>我們從資料知道，有的泰國人移民到香港後，認為自己是香港人；有的中國人移民到美國後，認為自己是美國人。居住在香港的你，又認為自己是哪一個國籍的人？試從你的飲食習慣、慶祝節日的</w:t>
      </w:r>
      <w:bookmarkStart w:id="5" w:name="_GoBack"/>
      <w:bookmarkEnd w:id="5"/>
      <w:r w:rsidRPr="00EE31DB">
        <w:rPr>
          <w:rFonts w:ascii="BiauKai" w:eastAsia="BiauKai" w:hAnsi="新細明體" w:hint="eastAsia"/>
          <w:b/>
          <w:bCs/>
        </w:rPr>
        <w:t>習慣等討論為什麼你有這個想法。</w:t>
      </w:r>
    </w:p>
    <w:p w14:paraId="50B5AC30" w14:textId="3E06CC62" w:rsidR="0046595A" w:rsidRDefault="00B7181C" w:rsidP="005D00AA">
      <w:pPr>
        <w:rPr>
          <w:rFonts w:ascii="新細明體" w:hAnsi="新細明體"/>
          <w:bCs/>
          <w:lang w:eastAsia="zh-TW"/>
        </w:rPr>
      </w:pPr>
      <w:r>
        <w:rPr>
          <w:rFonts w:ascii="新細明體" w:hAnsi="新細明體" w:hint="eastAsia"/>
          <w:bCs/>
          <w:lang w:eastAsia="zh-TW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789"/>
      </w:tblGrid>
      <w:tr w:rsidR="00550B45" w:rsidRPr="0006318F" w14:paraId="46500380" w14:textId="77777777" w:rsidTr="00550B45">
        <w:trPr>
          <w:trHeight w:val="247"/>
        </w:trPr>
        <w:tc>
          <w:tcPr>
            <w:tcW w:w="1242" w:type="dxa"/>
          </w:tcPr>
          <w:p w14:paraId="6D04B438" w14:textId="77777777" w:rsidR="00550B45" w:rsidRPr="0006318F" w:rsidRDefault="00550B45" w:rsidP="005D00AA">
            <w:pPr>
              <w:pStyle w:val="Pa3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06318F">
              <w:rPr>
                <w:rFonts w:ascii="新細明體" w:eastAsia="新細明體" w:cs="Myriad Pro" w:hint="eastAsia"/>
                <w:b/>
                <w:bCs/>
                <w:color w:val="000000"/>
                <w:sz w:val="20"/>
                <w:szCs w:val="20"/>
              </w:rPr>
              <w:t>成績水平</w:t>
            </w:r>
          </w:p>
        </w:tc>
        <w:tc>
          <w:tcPr>
            <w:tcW w:w="8789" w:type="dxa"/>
          </w:tcPr>
          <w:p w14:paraId="6882AE65" w14:textId="77777777" w:rsidR="00550B45" w:rsidRPr="0006318F" w:rsidRDefault="00550B45" w:rsidP="005D00AA">
            <w:pPr>
              <w:jc w:val="center"/>
              <w:rPr>
                <w:rFonts w:ascii="新細明體"/>
                <w:sz w:val="20"/>
                <w:szCs w:val="20"/>
              </w:rPr>
            </w:pPr>
            <w:r w:rsidRPr="0006318F">
              <w:rPr>
                <w:rFonts w:ascii="新細明體" w:cs="Myriad Pro" w:hint="eastAsia"/>
                <w:b/>
                <w:bCs/>
                <w:color w:val="000000"/>
                <w:sz w:val="20"/>
                <w:szCs w:val="20"/>
              </w:rPr>
              <w:t>水平細則</w:t>
            </w:r>
            <w:r w:rsidRPr="0006318F">
              <w:rPr>
                <w:rFonts w:ascii="新細明體" w:hint="eastAsia"/>
                <w:sz w:val="20"/>
                <w:szCs w:val="20"/>
              </w:rPr>
              <w:t xml:space="preserve"> C</w:t>
            </w:r>
          </w:p>
          <w:p w14:paraId="786941D0" w14:textId="77777777" w:rsidR="00550B45" w:rsidRPr="0006318F" w:rsidRDefault="00550B45" w:rsidP="005D00AA">
            <w:pPr>
              <w:jc w:val="center"/>
              <w:rPr>
                <w:rFonts w:ascii="新細明體"/>
                <w:sz w:val="20"/>
                <w:szCs w:val="20"/>
              </w:rPr>
            </w:pPr>
            <w:r w:rsidRPr="0006318F">
              <w:rPr>
                <w:rFonts w:ascii="新細明體" w:hint="eastAsia"/>
                <w:sz w:val="20"/>
                <w:szCs w:val="20"/>
              </w:rPr>
              <w:t>通過回應書面材料進行交流</w:t>
            </w:r>
          </w:p>
          <w:p w14:paraId="790EC2B1" w14:textId="77777777" w:rsidR="00550B45" w:rsidRPr="0006318F" w:rsidRDefault="00550B45" w:rsidP="005D00AA">
            <w:pPr>
              <w:jc w:val="center"/>
              <w:rPr>
                <w:rFonts w:ascii="新細明體"/>
                <w:sz w:val="20"/>
                <w:szCs w:val="20"/>
              </w:rPr>
            </w:pPr>
          </w:p>
        </w:tc>
      </w:tr>
      <w:tr w:rsidR="00550B45" w:rsidRPr="0006318F" w14:paraId="2CE695FA" w14:textId="77777777" w:rsidTr="00550B45">
        <w:trPr>
          <w:trHeight w:val="498"/>
        </w:trPr>
        <w:tc>
          <w:tcPr>
            <w:tcW w:w="1242" w:type="dxa"/>
          </w:tcPr>
          <w:p w14:paraId="06A32171" w14:textId="77777777" w:rsidR="00550B45" w:rsidRPr="0006318F" w:rsidRDefault="00550B45" w:rsidP="005D00AA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06318F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8789" w:type="dxa"/>
          </w:tcPr>
          <w:p w14:paraId="3B469AA8" w14:textId="77777777" w:rsidR="00550B45" w:rsidRPr="0006318F" w:rsidRDefault="00550B45" w:rsidP="005D00A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  <w:t>學生沒有達到以下任何細則所描述的標準。</w:t>
            </w:r>
          </w:p>
          <w:p w14:paraId="1EA7F820" w14:textId="77777777" w:rsidR="00550B45" w:rsidRPr="0006318F" w:rsidRDefault="00550B45" w:rsidP="005D00AA">
            <w:pPr>
              <w:pStyle w:val="Pa22"/>
              <w:spacing w:after="100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</w:p>
        </w:tc>
      </w:tr>
      <w:tr w:rsidR="00550B45" w:rsidRPr="0006318F" w14:paraId="029076B2" w14:textId="77777777" w:rsidTr="00550B45">
        <w:trPr>
          <w:trHeight w:val="3411"/>
        </w:trPr>
        <w:tc>
          <w:tcPr>
            <w:tcW w:w="1242" w:type="dxa"/>
          </w:tcPr>
          <w:p w14:paraId="2514740F" w14:textId="77777777" w:rsidR="00550B45" w:rsidRPr="0006318F" w:rsidRDefault="00550B45" w:rsidP="005D00AA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06318F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1–2 </w:t>
            </w:r>
          </w:p>
        </w:tc>
        <w:tc>
          <w:tcPr>
            <w:tcW w:w="8789" w:type="dxa"/>
          </w:tcPr>
          <w:p w14:paraId="1CB52DEE" w14:textId="77777777" w:rsidR="00550B45" w:rsidRPr="0006318F" w:rsidRDefault="00550B45" w:rsidP="005D00A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  <w:t>學生：</w:t>
            </w:r>
          </w:p>
          <w:p w14:paraId="6DAFCC10" w14:textId="77777777" w:rsidR="00550B45" w:rsidRPr="0006318F" w:rsidRDefault="00550B45" w:rsidP="00550B45">
            <w:pPr>
              <w:pStyle w:val="ListParagraph"/>
              <w:numPr>
                <w:ilvl w:val="0"/>
                <w:numId w:val="1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>
              <w:rPr>
                <w:rFonts w:ascii="新細明體" w:hAnsi="inherit" w:cs="Courier" w:hint="eastAsia"/>
                <w:color w:val="212121"/>
                <w:lang w:val="en-HK" w:eastAsia="en-US"/>
              </w:rPr>
              <w:t>在對書面材料</w:t>
            </w: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做出回應方面做了有限的嘗試，所做的回應往往不恰當；</w:t>
            </w:r>
          </w:p>
          <w:p w14:paraId="0C348265" w14:textId="77777777" w:rsidR="00550B45" w:rsidRPr="0006318F" w:rsidRDefault="00550B45" w:rsidP="00550B45">
            <w:pPr>
              <w:pStyle w:val="ListParagraph"/>
              <w:numPr>
                <w:ilvl w:val="0"/>
                <w:numId w:val="1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對演練過和未演練過的互動交流稍有參與，所表達的思想觀點並不 總是與有個人和全球意義的主題相關；</w:t>
            </w:r>
          </w:p>
          <w:p w14:paraId="557B047A" w14:textId="77777777" w:rsidR="00550B45" w:rsidRPr="0006318F" w:rsidRDefault="00550B45" w:rsidP="00550B45">
            <w:pPr>
              <w:pStyle w:val="ListParagraph"/>
              <w:numPr>
                <w:ilvl w:val="0"/>
                <w:numId w:val="1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 在簡單和復雜的材料中表達的思想觀點和情感很少，傳達的信息 極少； </w:t>
            </w:r>
          </w:p>
          <w:p w14:paraId="6B67A777" w14:textId="77777777" w:rsidR="00550B45" w:rsidRPr="0006318F" w:rsidRDefault="00550B45" w:rsidP="00550B45">
            <w:pPr>
              <w:pStyle w:val="ListParagraph"/>
              <w:numPr>
                <w:ilvl w:val="0"/>
                <w:numId w:val="1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交流時表現出有限的受眾意識和目的。</w:t>
            </w:r>
          </w:p>
        </w:tc>
      </w:tr>
      <w:tr w:rsidR="00550B45" w:rsidRPr="0006318F" w14:paraId="15CBACA0" w14:textId="77777777" w:rsidTr="00550B45">
        <w:trPr>
          <w:trHeight w:val="3673"/>
        </w:trPr>
        <w:tc>
          <w:tcPr>
            <w:tcW w:w="1242" w:type="dxa"/>
          </w:tcPr>
          <w:p w14:paraId="7B2644E1" w14:textId="77777777" w:rsidR="00550B45" w:rsidRPr="0006318F" w:rsidRDefault="00550B45" w:rsidP="005D00AA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06318F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3–4 </w:t>
            </w:r>
          </w:p>
        </w:tc>
        <w:tc>
          <w:tcPr>
            <w:tcW w:w="8789" w:type="dxa"/>
          </w:tcPr>
          <w:p w14:paraId="062D711E" w14:textId="77777777" w:rsidR="00550B45" w:rsidRPr="0006318F" w:rsidRDefault="00550B45" w:rsidP="005D00A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  <w:t xml:space="preserve">學生： </w:t>
            </w:r>
          </w:p>
          <w:p w14:paraId="18593C61" w14:textId="77777777" w:rsidR="00550B45" w:rsidRPr="0006318F" w:rsidRDefault="00550B45" w:rsidP="005D00AA">
            <w:pPr>
              <w:pStyle w:val="ListParagraph"/>
              <w:numPr>
                <w:ilvl w:val="0"/>
                <w:numId w:val="1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>
              <w:rPr>
                <w:rFonts w:ascii="新細明體" w:hAnsi="inherit" w:cs="Courier" w:hint="eastAsia"/>
                <w:color w:val="212121"/>
                <w:lang w:val="en-HK" w:eastAsia="en-US"/>
              </w:rPr>
              <w:t>對書面材料</w:t>
            </w: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做出了回應，儘管有些回 應可能不</w:t>
            </w:r>
            <w:r w:rsidRPr="0006318F">
              <w:rPr>
                <w:rFonts w:ascii="新細明體" w:hAnsi="新細明體" w:cs="新細明體" w:hint="eastAsia"/>
                <w:color w:val="212121"/>
                <w:lang w:val="en-HK" w:eastAsia="en-US"/>
              </w:rPr>
              <w:t>夠</w:t>
            </w: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恰當； </w:t>
            </w:r>
          </w:p>
          <w:p w14:paraId="326E1CB9" w14:textId="77777777" w:rsidR="00550B45" w:rsidRPr="0006318F" w:rsidRDefault="00550B45" w:rsidP="005D00AA">
            <w:pPr>
              <w:pStyle w:val="ListParagraph"/>
              <w:numPr>
                <w:ilvl w:val="0"/>
                <w:numId w:val="1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在一定程度上參與了演練過和未演練過的互動交流，就有個人和全 球意義的主題分享了一些思想觀點；</w:t>
            </w:r>
          </w:p>
          <w:p w14:paraId="4550A39F" w14:textId="77777777" w:rsidR="00550B45" w:rsidRPr="0006318F" w:rsidRDefault="00550B45" w:rsidP="005D00AA">
            <w:pPr>
              <w:pStyle w:val="ListParagraph"/>
              <w:numPr>
                <w:ilvl w:val="0"/>
                <w:numId w:val="1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 在簡單和復雜的材料中表達了一些思想觀點和情感，傳達了一些信 息；所表達的思想觀點並不總是相關或詳細；</w:t>
            </w:r>
          </w:p>
          <w:p w14:paraId="41A1F05D" w14:textId="77777777" w:rsidR="00550B45" w:rsidRPr="0006318F" w:rsidRDefault="00550B45" w:rsidP="005D00AA">
            <w:pPr>
              <w:pStyle w:val="ListParagraph"/>
              <w:numPr>
                <w:ilvl w:val="0"/>
                <w:numId w:val="1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 交流時表現出一些受眾意識和目的。</w:t>
            </w:r>
          </w:p>
          <w:p w14:paraId="7C8F054F" w14:textId="77777777" w:rsidR="00550B45" w:rsidRPr="0006318F" w:rsidRDefault="00550B45" w:rsidP="005D00AA">
            <w:pPr>
              <w:suppressAutoHyphens w:val="0"/>
              <w:autoSpaceDE w:val="0"/>
              <w:autoSpaceDN w:val="0"/>
              <w:adjustRightInd w:val="0"/>
              <w:rPr>
                <w:rFonts w:ascii="新細明體" w:hAnsi="Myriad Pro" w:cs="Myriad Pro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550B45" w:rsidRPr="0006318F" w14:paraId="66152BE2" w14:textId="77777777" w:rsidTr="00550B45">
        <w:trPr>
          <w:trHeight w:val="1510"/>
        </w:trPr>
        <w:tc>
          <w:tcPr>
            <w:tcW w:w="1242" w:type="dxa"/>
          </w:tcPr>
          <w:p w14:paraId="41AA3298" w14:textId="77777777" w:rsidR="00550B45" w:rsidRPr="0006318F" w:rsidRDefault="00550B45" w:rsidP="005D00AA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06318F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 xml:space="preserve">5–6 </w:t>
            </w:r>
          </w:p>
        </w:tc>
        <w:tc>
          <w:tcPr>
            <w:tcW w:w="8789" w:type="dxa"/>
          </w:tcPr>
          <w:p w14:paraId="3963BB19" w14:textId="77777777" w:rsidR="00550B45" w:rsidRPr="0006318F" w:rsidRDefault="00550B45" w:rsidP="005D00A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  <w:t>學生：</w:t>
            </w:r>
          </w:p>
          <w:p w14:paraId="420D8BAB" w14:textId="77777777" w:rsidR="00550B45" w:rsidRPr="0006318F" w:rsidRDefault="00550B45" w:rsidP="005D00A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>
              <w:rPr>
                <w:rFonts w:ascii="新細明體" w:hAnsi="inherit" w:cs="Courier" w:hint="eastAsia"/>
                <w:color w:val="212121"/>
                <w:lang w:val="en-HK" w:eastAsia="en-US"/>
              </w:rPr>
              <w:t>對書面材料</w:t>
            </w: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做了恰當的回應；</w:t>
            </w:r>
          </w:p>
          <w:p w14:paraId="1CB3F3F1" w14:textId="77777777" w:rsidR="00550B45" w:rsidRPr="0006318F" w:rsidRDefault="00550B45" w:rsidP="005D00A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 xml:space="preserve"> 在很大程度上參與了演練過和未演練過的互動交流，就具有個人和 全球意義的主題分享思想觀點；</w:t>
            </w:r>
          </w:p>
          <w:p w14:paraId="3EA22FB4" w14:textId="77777777" w:rsidR="00550B45" w:rsidRPr="0006318F" w:rsidRDefault="00550B45" w:rsidP="005D00A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在簡單和復雜的材料中表達了思想觀點和情感，傳達了信息；所表 達的思想觀點是相關的而且詳細；</w:t>
            </w:r>
          </w:p>
          <w:p w14:paraId="6F0CED58" w14:textId="77777777" w:rsidR="00550B45" w:rsidRPr="0006318F" w:rsidRDefault="00550B45" w:rsidP="005D00AA">
            <w:pPr>
              <w:pStyle w:val="ListParagraph"/>
              <w:numPr>
                <w:ilvl w:val="0"/>
                <w:numId w:val="1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交流時表現出相當好的受眾意識和目的。</w:t>
            </w:r>
          </w:p>
          <w:p w14:paraId="5DFA4AD1" w14:textId="77777777" w:rsidR="00550B45" w:rsidRPr="0006318F" w:rsidRDefault="00550B45" w:rsidP="005D00AA">
            <w:pPr>
              <w:suppressAutoHyphens w:val="0"/>
              <w:autoSpaceDE w:val="0"/>
              <w:autoSpaceDN w:val="0"/>
              <w:adjustRightInd w:val="0"/>
              <w:rPr>
                <w:rFonts w:ascii="新細明體" w:hAnsi="Myriad Pro" w:cs="Myriad Pro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550B45" w:rsidRPr="0006318F" w14:paraId="6AC65BDC" w14:textId="77777777" w:rsidTr="00550B45">
        <w:trPr>
          <w:trHeight w:val="1510"/>
        </w:trPr>
        <w:tc>
          <w:tcPr>
            <w:tcW w:w="1242" w:type="dxa"/>
          </w:tcPr>
          <w:p w14:paraId="554175E3" w14:textId="77777777" w:rsidR="00550B45" w:rsidRPr="0006318F" w:rsidRDefault="00550B45" w:rsidP="005D00AA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  <w:r w:rsidRPr="0006318F">
              <w:rPr>
                <w:rFonts w:ascii="新細明體" w:eastAsia="新細明體" w:cs="Myriad Pro" w:hint="eastAsia"/>
                <w:color w:val="000000"/>
                <w:sz w:val="20"/>
                <w:szCs w:val="20"/>
              </w:rPr>
              <w:t>7–8</w:t>
            </w:r>
          </w:p>
          <w:p w14:paraId="4B5457D0" w14:textId="77777777" w:rsidR="00550B45" w:rsidRPr="0006318F" w:rsidRDefault="00550B45" w:rsidP="005D00AA">
            <w:pPr>
              <w:pStyle w:val="Pa29"/>
              <w:spacing w:after="100"/>
              <w:jc w:val="center"/>
              <w:rPr>
                <w:rFonts w:ascii="新細明體" w:eastAsia="新細明體" w:cs="Myriad Pro"/>
                <w:color w:val="000000"/>
                <w:sz w:val="20"/>
                <w:szCs w:val="20"/>
              </w:rPr>
            </w:pPr>
          </w:p>
        </w:tc>
        <w:tc>
          <w:tcPr>
            <w:tcW w:w="8789" w:type="dxa"/>
          </w:tcPr>
          <w:p w14:paraId="7DB991F0" w14:textId="77777777" w:rsidR="00550B45" w:rsidRPr="0006318F" w:rsidRDefault="00550B45" w:rsidP="005D00A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sz w:val="20"/>
                <w:szCs w:val="20"/>
                <w:lang w:val="en-HK" w:eastAsia="en-US"/>
              </w:rPr>
              <w:t>學生：</w:t>
            </w:r>
          </w:p>
          <w:p w14:paraId="53209A0D" w14:textId="77777777" w:rsidR="00550B45" w:rsidRPr="0006318F" w:rsidRDefault="00550B45" w:rsidP="00550B4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>
              <w:rPr>
                <w:rFonts w:ascii="新細明體" w:hAnsi="inherit" w:cs="Courier" w:hint="eastAsia"/>
                <w:color w:val="212121"/>
                <w:lang w:val="en-HK" w:eastAsia="en-US"/>
              </w:rPr>
              <w:t>對書面材料</w:t>
            </w: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做出了詳細和恰當的 回應；</w:t>
            </w:r>
          </w:p>
          <w:p w14:paraId="24C2B3ED" w14:textId="77777777" w:rsidR="00550B45" w:rsidRPr="0006318F" w:rsidRDefault="00550B45" w:rsidP="00550B4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有信心地參與了演練過和沒有演練過的互動交流，針對具有個人和 全球意義的主題分享有見識和有條理的思想觀點；</w:t>
            </w:r>
          </w:p>
          <w:p w14:paraId="5C7D3E59" w14:textId="77777777" w:rsidR="00550B45" w:rsidRPr="0006318F" w:rsidRDefault="00550B45" w:rsidP="00550B4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在簡單和復雜的材料中有效地表達了廣泛的思想觀點和情感，並傳 達了信息；所表達的思想觀點是相關和成熟的，看法得到了例子和 例證的支持；</w:t>
            </w:r>
          </w:p>
          <w:p w14:paraId="4BCDBF76" w14:textId="77777777" w:rsidR="00550B45" w:rsidRPr="0006318F" w:rsidRDefault="00550B45" w:rsidP="00550B4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新細明體" w:hAnsi="inherit" w:cs="Courier" w:hint="eastAsia"/>
                <w:color w:val="212121"/>
                <w:lang w:val="en-HK" w:eastAsia="en-US"/>
              </w:rPr>
            </w:pPr>
            <w:r w:rsidRPr="0006318F">
              <w:rPr>
                <w:rFonts w:ascii="新細明體" w:hAnsi="inherit" w:cs="Courier" w:hint="eastAsia"/>
                <w:color w:val="212121"/>
                <w:lang w:val="en-HK" w:eastAsia="en-US"/>
              </w:rPr>
              <w:t>交流時具有出色的受眾意識和目的。</w:t>
            </w:r>
          </w:p>
          <w:p w14:paraId="2F36F79F" w14:textId="77777777" w:rsidR="00550B45" w:rsidRPr="0006318F" w:rsidRDefault="00550B45" w:rsidP="005D00AA">
            <w:pPr>
              <w:suppressAutoHyphens w:val="0"/>
              <w:autoSpaceDE w:val="0"/>
              <w:autoSpaceDN w:val="0"/>
              <w:adjustRightInd w:val="0"/>
              <w:rPr>
                <w:rFonts w:ascii="新細明體" w:hAnsi="Myriad Pro" w:cs="Myriad Pro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14:paraId="738C0073" w14:textId="77777777" w:rsidR="0075017E" w:rsidRPr="0075017E" w:rsidRDefault="0075017E" w:rsidP="0046595A">
      <w:pPr>
        <w:tabs>
          <w:tab w:val="left" w:pos="426"/>
        </w:tabs>
        <w:rPr>
          <w:rFonts w:ascii="新細明體" w:hAnsi="新細明體"/>
          <w:bCs/>
        </w:rPr>
      </w:pPr>
    </w:p>
    <w:sectPr w:rsidR="0075017E" w:rsidRPr="0075017E" w:rsidSect="0075017E">
      <w:type w:val="continuous"/>
      <w:pgSz w:w="11900" w:h="16840"/>
      <w:pgMar w:top="1276" w:right="70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EE3B955" w14:textId="77777777" w:rsidR="00EF6A8F" w:rsidRDefault="00EF6A8F" w:rsidP="00AD3B7D">
      <w:r>
        <w:separator/>
      </w:r>
    </w:p>
  </w:endnote>
  <w:endnote w:type="continuationSeparator" w:id="0">
    <w:p w14:paraId="145CA2C0" w14:textId="77777777" w:rsidR="00EF6A8F" w:rsidRDefault="00EF6A8F" w:rsidP="00AD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ian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Lantinghei TC Demibold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12FCE" w14:textId="77777777" w:rsidR="00EF6A8F" w:rsidRDefault="00EF6A8F" w:rsidP="003878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C4AA97" w14:textId="77777777" w:rsidR="00EF6A8F" w:rsidRDefault="00EF6A8F" w:rsidP="00AD3B7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E9834" w14:textId="77777777" w:rsidR="00EF6A8F" w:rsidRDefault="00EF6A8F" w:rsidP="003878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31D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16B7971" w14:textId="77777777" w:rsidR="00EF6A8F" w:rsidRDefault="00EF6A8F" w:rsidP="00AD3B7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5EFA3E9" w14:textId="77777777" w:rsidR="00EF6A8F" w:rsidRDefault="00EF6A8F" w:rsidP="00AD3B7D">
      <w:r>
        <w:separator/>
      </w:r>
    </w:p>
  </w:footnote>
  <w:footnote w:type="continuationSeparator" w:id="0">
    <w:p w14:paraId="506BC1A6" w14:textId="77777777" w:rsidR="00EF6A8F" w:rsidRDefault="00EF6A8F" w:rsidP="00AD3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4734059"/>
    <w:multiLevelType w:val="hybridMultilevel"/>
    <w:tmpl w:val="19866E96"/>
    <w:lvl w:ilvl="0" w:tplc="68086286">
      <w:start w:val="1"/>
      <w:numFmt w:val="lowerRoman"/>
      <w:lvlText w:val="%1."/>
      <w:lvlJc w:val="left"/>
      <w:pPr>
        <w:ind w:left="7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0B7907"/>
    <w:multiLevelType w:val="hybridMultilevel"/>
    <w:tmpl w:val="B824C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411BE"/>
    <w:multiLevelType w:val="hybridMultilevel"/>
    <w:tmpl w:val="9B082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038E2"/>
    <w:multiLevelType w:val="hybridMultilevel"/>
    <w:tmpl w:val="DFC8A5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6458D2"/>
    <w:multiLevelType w:val="hybridMultilevel"/>
    <w:tmpl w:val="8F02B4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466B8"/>
    <w:multiLevelType w:val="hybridMultilevel"/>
    <w:tmpl w:val="78A26C5C"/>
    <w:lvl w:ilvl="0" w:tplc="75BE669A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81E7323"/>
    <w:multiLevelType w:val="hybridMultilevel"/>
    <w:tmpl w:val="9112CFF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8371AF1"/>
    <w:multiLevelType w:val="hybridMultilevel"/>
    <w:tmpl w:val="8E467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9633D0"/>
    <w:multiLevelType w:val="hybridMultilevel"/>
    <w:tmpl w:val="C44C108A"/>
    <w:lvl w:ilvl="0" w:tplc="5150C846">
      <w:start w:val="1"/>
      <w:numFmt w:val="lowerRoman"/>
      <w:lvlText w:val="%1."/>
      <w:lvlJc w:val="left"/>
      <w:pPr>
        <w:ind w:left="7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2281E54"/>
    <w:multiLevelType w:val="hybridMultilevel"/>
    <w:tmpl w:val="31F63530"/>
    <w:lvl w:ilvl="0" w:tplc="DA14DEAA">
      <w:start w:val="1"/>
      <w:numFmt w:val="decimal"/>
      <w:lvlText w:val="%1)"/>
      <w:lvlJc w:val="left"/>
      <w:pPr>
        <w:ind w:left="720" w:hanging="360"/>
      </w:pPr>
      <w:rPr>
        <w:rFonts w:ascii="新細明體" w:eastAsia="新細明體" w:hAnsi="新細明體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D87361"/>
    <w:multiLevelType w:val="hybridMultilevel"/>
    <w:tmpl w:val="2BCECB06"/>
    <w:lvl w:ilvl="0" w:tplc="C9A07736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6339F"/>
    <w:multiLevelType w:val="hybridMultilevel"/>
    <w:tmpl w:val="177A1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7E4977"/>
    <w:multiLevelType w:val="hybridMultilevel"/>
    <w:tmpl w:val="36E2F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773F9"/>
    <w:multiLevelType w:val="hybridMultilevel"/>
    <w:tmpl w:val="BA6A1314"/>
    <w:lvl w:ilvl="0" w:tplc="8D6877B4">
      <w:start w:val="1"/>
      <w:numFmt w:val="lowerRoman"/>
      <w:lvlText w:val="%1.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675244"/>
    <w:multiLevelType w:val="hybridMultilevel"/>
    <w:tmpl w:val="8480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54F56"/>
    <w:multiLevelType w:val="hybridMultilevel"/>
    <w:tmpl w:val="9A3C596A"/>
    <w:lvl w:ilvl="0" w:tplc="44E46C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4625B"/>
    <w:multiLevelType w:val="hybridMultilevel"/>
    <w:tmpl w:val="0FAECBF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C677D"/>
    <w:multiLevelType w:val="hybridMultilevel"/>
    <w:tmpl w:val="E598878C"/>
    <w:lvl w:ilvl="0" w:tplc="44E46C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3"/>
  </w:num>
  <w:num w:numId="5">
    <w:abstractNumId w:val="14"/>
  </w:num>
  <w:num w:numId="6">
    <w:abstractNumId w:val="9"/>
  </w:num>
  <w:num w:numId="7">
    <w:abstractNumId w:val="11"/>
  </w:num>
  <w:num w:numId="8">
    <w:abstractNumId w:val="12"/>
  </w:num>
  <w:num w:numId="9">
    <w:abstractNumId w:val="2"/>
  </w:num>
  <w:num w:numId="10">
    <w:abstractNumId w:val="17"/>
  </w:num>
  <w:num w:numId="11">
    <w:abstractNumId w:val="7"/>
  </w:num>
  <w:num w:numId="12">
    <w:abstractNumId w:val="10"/>
  </w:num>
  <w:num w:numId="13">
    <w:abstractNumId w:val="15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CE"/>
    <w:rsid w:val="00007B98"/>
    <w:rsid w:val="00015B25"/>
    <w:rsid w:val="000529CD"/>
    <w:rsid w:val="0005393F"/>
    <w:rsid w:val="00101E22"/>
    <w:rsid w:val="00110144"/>
    <w:rsid w:val="00121353"/>
    <w:rsid w:val="00143583"/>
    <w:rsid w:val="00182232"/>
    <w:rsid w:val="00184B10"/>
    <w:rsid w:val="001B3184"/>
    <w:rsid w:val="001F64B6"/>
    <w:rsid w:val="00250FEA"/>
    <w:rsid w:val="0025115A"/>
    <w:rsid w:val="00263B2D"/>
    <w:rsid w:val="002736C9"/>
    <w:rsid w:val="00292C6F"/>
    <w:rsid w:val="00293600"/>
    <w:rsid w:val="003157CE"/>
    <w:rsid w:val="003878C6"/>
    <w:rsid w:val="003E0F17"/>
    <w:rsid w:val="0046595A"/>
    <w:rsid w:val="004761B0"/>
    <w:rsid w:val="00483D1C"/>
    <w:rsid w:val="00497805"/>
    <w:rsid w:val="004A3626"/>
    <w:rsid w:val="004C1FC2"/>
    <w:rsid w:val="004C5849"/>
    <w:rsid w:val="00550B45"/>
    <w:rsid w:val="005559A2"/>
    <w:rsid w:val="005C7BD0"/>
    <w:rsid w:val="005D00AA"/>
    <w:rsid w:val="006535F7"/>
    <w:rsid w:val="00656C6E"/>
    <w:rsid w:val="00663654"/>
    <w:rsid w:val="00707E9F"/>
    <w:rsid w:val="00747B35"/>
    <w:rsid w:val="0075017E"/>
    <w:rsid w:val="007C14CF"/>
    <w:rsid w:val="00814CCF"/>
    <w:rsid w:val="00823CD9"/>
    <w:rsid w:val="00851DD8"/>
    <w:rsid w:val="008B1210"/>
    <w:rsid w:val="00985C3A"/>
    <w:rsid w:val="009A0248"/>
    <w:rsid w:val="009D2E94"/>
    <w:rsid w:val="00A03166"/>
    <w:rsid w:val="00A12ADF"/>
    <w:rsid w:val="00A56E8A"/>
    <w:rsid w:val="00AA621E"/>
    <w:rsid w:val="00AD3B7D"/>
    <w:rsid w:val="00B7181C"/>
    <w:rsid w:val="00B8248A"/>
    <w:rsid w:val="00BC7C01"/>
    <w:rsid w:val="00BD6EFA"/>
    <w:rsid w:val="00BF00BA"/>
    <w:rsid w:val="00C606D4"/>
    <w:rsid w:val="00C82D47"/>
    <w:rsid w:val="00C87AED"/>
    <w:rsid w:val="00CB256D"/>
    <w:rsid w:val="00D05E65"/>
    <w:rsid w:val="00D50B9B"/>
    <w:rsid w:val="00D857F4"/>
    <w:rsid w:val="00D93A9E"/>
    <w:rsid w:val="00DC5674"/>
    <w:rsid w:val="00DC7FC7"/>
    <w:rsid w:val="00DF263F"/>
    <w:rsid w:val="00ED34B3"/>
    <w:rsid w:val="00EE1499"/>
    <w:rsid w:val="00EE31DB"/>
    <w:rsid w:val="00EF6A8F"/>
    <w:rsid w:val="00EF7B83"/>
    <w:rsid w:val="00F3273C"/>
    <w:rsid w:val="00F779BE"/>
    <w:rsid w:val="00F801DD"/>
    <w:rsid w:val="00FA5C8A"/>
    <w:rsid w:val="00FC5F06"/>
    <w:rsid w:val="00FD016B"/>
    <w:rsid w:val="00FE46F7"/>
    <w:rsid w:val="00FE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DD8C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E"/>
    <w:pPr>
      <w:widowControl w:val="0"/>
      <w:suppressAutoHyphens/>
    </w:pPr>
    <w:rPr>
      <w:rFonts w:ascii="Times New Roman" w:eastAsia="新細明體" w:hAnsi="Times New Roman" w:cs="Times New Roman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3157CE"/>
    <w:rPr>
      <w:rFonts w:ascii="Courier New" w:hAnsi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736C9"/>
    <w:pPr>
      <w:widowControl/>
      <w:suppressAutoHyphens w:val="0"/>
      <w:ind w:left="480"/>
    </w:pPr>
    <w:rPr>
      <w:sz w:val="20"/>
      <w:szCs w:val="20"/>
      <w:lang w:val="en-US" w:eastAsia="zh-TW"/>
    </w:rPr>
  </w:style>
  <w:style w:type="paragraph" w:customStyle="1" w:styleId="Default">
    <w:name w:val="Default"/>
    <w:rsid w:val="005559A2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customStyle="1" w:styleId="Pa3">
    <w:name w:val="Pa3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559A2"/>
    <w:rPr>
      <w:rFonts w:cs="Myriad Pro"/>
      <w:color w:val="000000"/>
      <w:sz w:val="19"/>
      <w:szCs w:val="19"/>
    </w:rPr>
  </w:style>
  <w:style w:type="paragraph" w:styleId="Footer">
    <w:name w:val="footer"/>
    <w:basedOn w:val="Normal"/>
    <w:link w:val="FooterChar"/>
    <w:uiPriority w:val="99"/>
    <w:unhideWhenUsed/>
    <w:rsid w:val="00AD3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B7D"/>
    <w:rPr>
      <w:rFonts w:ascii="Times New Roman" w:eastAsia="新細明體" w:hAnsi="Times New Roman" w:cs="Times New Roman"/>
      <w:lang w:val="en-GB" w:eastAsia="ar-SA"/>
    </w:rPr>
  </w:style>
  <w:style w:type="character" w:styleId="PageNumber">
    <w:name w:val="page number"/>
    <w:basedOn w:val="DefaultParagraphFont"/>
    <w:uiPriority w:val="99"/>
    <w:semiHidden/>
    <w:unhideWhenUsed/>
    <w:rsid w:val="00AD3B7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1F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" w:eastAsiaTheme="minorEastAsia" w:hAnsi="Courier" w:cs="Courier"/>
      <w:sz w:val="20"/>
      <w:szCs w:val="20"/>
      <w:lang w:val="en-HK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1FC2"/>
    <w:rPr>
      <w:rFonts w:ascii="Courier" w:hAnsi="Courier" w:cs="Courier"/>
      <w:sz w:val="20"/>
      <w:szCs w:val="20"/>
      <w:lang w:val="en-HK"/>
    </w:rPr>
  </w:style>
  <w:style w:type="table" w:styleId="TableGrid">
    <w:name w:val="Table Grid"/>
    <w:basedOn w:val="TableNormal"/>
    <w:uiPriority w:val="59"/>
    <w:rsid w:val="00750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CE"/>
    <w:pPr>
      <w:widowControl w:val="0"/>
      <w:suppressAutoHyphens/>
    </w:pPr>
    <w:rPr>
      <w:rFonts w:ascii="Times New Roman" w:eastAsia="新細明體" w:hAnsi="Times New Roman" w:cs="Times New Roman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1">
    <w:name w:val="Plain Text1"/>
    <w:basedOn w:val="Normal"/>
    <w:rsid w:val="003157CE"/>
    <w:rPr>
      <w:rFonts w:ascii="Courier New" w:hAnsi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736C9"/>
    <w:pPr>
      <w:widowControl/>
      <w:suppressAutoHyphens w:val="0"/>
      <w:ind w:left="480"/>
    </w:pPr>
    <w:rPr>
      <w:sz w:val="20"/>
      <w:szCs w:val="20"/>
      <w:lang w:val="en-US" w:eastAsia="zh-TW"/>
    </w:rPr>
  </w:style>
  <w:style w:type="paragraph" w:customStyle="1" w:styleId="Default">
    <w:name w:val="Default"/>
    <w:rsid w:val="005559A2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customStyle="1" w:styleId="Pa3">
    <w:name w:val="Pa3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5559A2"/>
    <w:pPr>
      <w:spacing w:line="19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559A2"/>
    <w:rPr>
      <w:rFonts w:cs="Myriad Pro"/>
      <w:color w:val="000000"/>
      <w:sz w:val="19"/>
      <w:szCs w:val="19"/>
    </w:rPr>
  </w:style>
  <w:style w:type="paragraph" w:styleId="Footer">
    <w:name w:val="footer"/>
    <w:basedOn w:val="Normal"/>
    <w:link w:val="FooterChar"/>
    <w:uiPriority w:val="99"/>
    <w:unhideWhenUsed/>
    <w:rsid w:val="00AD3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B7D"/>
    <w:rPr>
      <w:rFonts w:ascii="Times New Roman" w:eastAsia="新細明體" w:hAnsi="Times New Roman" w:cs="Times New Roman"/>
      <w:lang w:val="en-GB" w:eastAsia="ar-SA"/>
    </w:rPr>
  </w:style>
  <w:style w:type="character" w:styleId="PageNumber">
    <w:name w:val="page number"/>
    <w:basedOn w:val="DefaultParagraphFont"/>
    <w:uiPriority w:val="99"/>
    <w:semiHidden/>
    <w:unhideWhenUsed/>
    <w:rsid w:val="00AD3B7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1F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" w:eastAsiaTheme="minorEastAsia" w:hAnsi="Courier" w:cs="Courier"/>
      <w:sz w:val="20"/>
      <w:szCs w:val="20"/>
      <w:lang w:val="en-HK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1FC2"/>
    <w:rPr>
      <w:rFonts w:ascii="Courier" w:hAnsi="Courier" w:cs="Courier"/>
      <w:sz w:val="20"/>
      <w:szCs w:val="20"/>
      <w:lang w:val="en-HK"/>
    </w:rPr>
  </w:style>
  <w:style w:type="table" w:styleId="TableGrid">
    <w:name w:val="Table Grid"/>
    <w:basedOn w:val="TableNormal"/>
    <w:uiPriority w:val="59"/>
    <w:rsid w:val="00750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325</Words>
  <Characters>1856</Characters>
  <Application>Microsoft Macintosh Word</Application>
  <DocSecurity>0</DocSecurity>
  <Lines>15</Lines>
  <Paragraphs>4</Paragraphs>
  <ScaleCrop>false</ScaleCrop>
  <Company>Victoria Shanghai Academy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Teacher</cp:lastModifiedBy>
  <cp:revision>8</cp:revision>
  <cp:lastPrinted>2014-09-25T00:23:00Z</cp:lastPrinted>
  <dcterms:created xsi:type="dcterms:W3CDTF">2015-03-23T00:52:00Z</dcterms:created>
  <dcterms:modified xsi:type="dcterms:W3CDTF">2015-03-24T00:15:00Z</dcterms:modified>
</cp:coreProperties>
</file>